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BA8" w:rsidRPr="000B3BA8" w:rsidRDefault="000B3BA8" w:rsidP="000B3BA8">
      <w:pPr>
        <w:bidi/>
        <w:spacing w:after="200" w:line="300" w:lineRule="atLeast"/>
        <w:ind w:right="0"/>
        <w:jc w:val="center"/>
        <w:rPr>
          <w:rFonts w:ascii="Times New Roman" w:eastAsia="Times New Roman" w:hAnsi="Times New Roman" w:cs="Times New Roman"/>
          <w:color w:val="0000FF"/>
          <w:sz w:val="24"/>
          <w:szCs w:val="24"/>
        </w:rPr>
      </w:pPr>
      <w:r w:rsidRPr="000B3BA8">
        <w:rPr>
          <w:rFonts w:ascii="Arial" w:eastAsia="Times New Roman" w:hAnsi="Arial" w:cs="Arial"/>
          <w:b/>
          <w:bCs/>
          <w:color w:val="000000"/>
          <w:sz w:val="20"/>
          <w:szCs w:val="20"/>
          <w:rtl/>
        </w:rPr>
        <w:t>תקנות ארגון הפיקוח על העבודה (תכנית לניהול הבטיחות), התשע׳׳ג-</w:t>
      </w:r>
      <w:r w:rsidRPr="000B3BA8">
        <w:rPr>
          <w:rFonts w:ascii="Arial" w:eastAsia="Times New Roman" w:hAnsi="Arial" w:cs="Arial"/>
          <w:b/>
          <w:bCs/>
          <w:color w:val="000000"/>
          <w:sz w:val="20"/>
          <w:szCs w:val="20"/>
          <w:vertAlign w:val="superscript"/>
          <w:rtl/>
        </w:rPr>
        <w:t>1</w:t>
      </w:r>
      <w:r w:rsidRPr="000B3BA8">
        <w:rPr>
          <w:rFonts w:ascii="Arial" w:eastAsia="Times New Roman" w:hAnsi="Arial" w:cs="Arial"/>
          <w:b/>
          <w:bCs/>
          <w:color w:val="000000"/>
          <w:sz w:val="20"/>
          <w:szCs w:val="20"/>
          <w:rtl/>
        </w:rPr>
        <w:t>2013</w:t>
      </w:r>
    </w:p>
    <w:p w:rsidR="000B3BA8" w:rsidRPr="000B3BA8" w:rsidRDefault="000B3BA8" w:rsidP="000B3BA8">
      <w:pPr>
        <w:bidi/>
        <w:spacing w:line="300" w:lineRule="atLeast"/>
        <w:ind w:left="17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 </w:t>
      </w:r>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4" w:anchor="_Toc349798149" w:history="1">
        <w:r w:rsidR="000B3BA8" w:rsidRPr="000B3BA8">
          <w:rPr>
            <w:rFonts w:ascii="Arial" w:eastAsia="Times New Roman" w:hAnsi="Arial" w:cs="Arial"/>
            <w:color w:val="427DA4"/>
            <w:sz w:val="20"/>
            <w:szCs w:val="20"/>
            <w:u w:val="single"/>
            <w:rtl/>
          </w:rPr>
          <w:t>פרק א: פרשנות</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5" w:anchor="_Toc349798150" w:history="1">
        <w:r w:rsidR="000B3BA8" w:rsidRPr="000B3BA8">
          <w:rPr>
            <w:rFonts w:ascii="Arial" w:eastAsia="Times New Roman" w:hAnsi="Arial" w:cs="Arial"/>
            <w:color w:val="427DA4"/>
            <w:sz w:val="20"/>
            <w:szCs w:val="20"/>
            <w:u w:val="single"/>
            <w:rtl/>
          </w:rPr>
          <w:t>1. הגדרות</w:t>
        </w:r>
      </w:hyperlink>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6" w:anchor="_Toc349798151" w:history="1">
        <w:r w:rsidR="000B3BA8" w:rsidRPr="000B3BA8">
          <w:rPr>
            <w:rFonts w:ascii="Arial" w:eastAsia="Times New Roman" w:hAnsi="Arial" w:cs="Arial"/>
            <w:color w:val="427DA4"/>
            <w:sz w:val="20"/>
            <w:szCs w:val="20"/>
            <w:u w:val="single"/>
            <w:rtl/>
          </w:rPr>
          <w:t>פרק ב': הוראות כלליות</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7" w:anchor="_Toc349798152" w:history="1">
        <w:r w:rsidR="000B3BA8" w:rsidRPr="000B3BA8">
          <w:rPr>
            <w:rFonts w:ascii="Arial" w:eastAsia="Times New Roman" w:hAnsi="Arial" w:cs="Arial"/>
            <w:color w:val="427DA4"/>
            <w:sz w:val="20"/>
            <w:szCs w:val="20"/>
            <w:u w:val="single"/>
            <w:rtl/>
          </w:rPr>
          <w:t>2. מטרה</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8" w:anchor="_Toc349798153" w:history="1">
        <w:r w:rsidR="000B3BA8" w:rsidRPr="000B3BA8">
          <w:rPr>
            <w:rFonts w:ascii="Arial" w:eastAsia="Times New Roman" w:hAnsi="Arial" w:cs="Arial"/>
            <w:color w:val="427DA4"/>
            <w:sz w:val="20"/>
            <w:szCs w:val="20"/>
            <w:u w:val="single"/>
            <w:rtl/>
          </w:rPr>
          <w:t>3. אחריות וחובות המוטלות על המחזיק במקום העבודה</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9" w:anchor="_Toc349798154" w:history="1">
        <w:r w:rsidR="000B3BA8" w:rsidRPr="000B3BA8">
          <w:rPr>
            <w:rFonts w:ascii="Arial" w:eastAsia="Times New Roman" w:hAnsi="Arial" w:cs="Arial"/>
            <w:color w:val="427DA4"/>
            <w:sz w:val="20"/>
            <w:szCs w:val="20"/>
            <w:u w:val="single"/>
            <w:rtl/>
          </w:rPr>
          <w:t>4. מכין התכנית לניהול הבטיחות וחובותיו</w:t>
        </w:r>
      </w:hyperlink>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10" w:anchor="_Toc349798155" w:history="1">
        <w:r w:rsidR="000B3BA8" w:rsidRPr="000B3BA8">
          <w:rPr>
            <w:rFonts w:ascii="Arial" w:eastAsia="Times New Roman" w:hAnsi="Arial" w:cs="Arial"/>
            <w:color w:val="427DA4"/>
            <w:sz w:val="20"/>
            <w:szCs w:val="20"/>
            <w:u w:val="single"/>
            <w:rtl/>
          </w:rPr>
          <w:t>פרק ג': הוראות חובה בתכנית לניהול הבטיחות</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1" w:anchor="_Toc349798156" w:history="1">
        <w:r w:rsidR="000B3BA8" w:rsidRPr="000B3BA8">
          <w:rPr>
            <w:rFonts w:ascii="Arial" w:eastAsia="Times New Roman" w:hAnsi="Arial" w:cs="Arial"/>
            <w:color w:val="427DA4"/>
            <w:sz w:val="20"/>
            <w:szCs w:val="20"/>
            <w:u w:val="single"/>
            <w:rtl/>
          </w:rPr>
          <w:t>5. הוראות חובה בתכנית בטיחות</w:t>
        </w:r>
      </w:hyperlink>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12" w:anchor="_Toc349798157" w:history="1">
        <w:r w:rsidR="000B3BA8" w:rsidRPr="000B3BA8">
          <w:rPr>
            <w:rFonts w:ascii="Arial" w:eastAsia="Times New Roman" w:hAnsi="Arial" w:cs="Arial"/>
            <w:color w:val="427DA4"/>
            <w:sz w:val="20"/>
            <w:szCs w:val="20"/>
            <w:u w:val="single"/>
            <w:rtl/>
          </w:rPr>
          <w:t>פרק ד': הוראות שונות</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3" w:anchor="_Toc349798158" w:history="1">
        <w:r w:rsidR="000B3BA8" w:rsidRPr="000B3BA8">
          <w:rPr>
            <w:rFonts w:ascii="Arial" w:eastAsia="Times New Roman" w:hAnsi="Arial" w:cs="Arial"/>
            <w:color w:val="427DA4"/>
            <w:sz w:val="20"/>
            <w:szCs w:val="20"/>
            <w:u w:val="single"/>
            <w:rtl/>
          </w:rPr>
          <w:t>6. תחולה</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4" w:anchor="_Toc349798159" w:history="1">
        <w:r w:rsidR="000B3BA8" w:rsidRPr="000B3BA8">
          <w:rPr>
            <w:rFonts w:ascii="Arial" w:eastAsia="Times New Roman" w:hAnsi="Arial" w:cs="Arial"/>
            <w:color w:val="427DA4"/>
            <w:sz w:val="20"/>
            <w:szCs w:val="20"/>
            <w:u w:val="single"/>
            <w:rtl/>
          </w:rPr>
          <w:t>7. תכנית ארגון בטיחותי של אתר בנייה</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5" w:anchor="_Toc349798160" w:history="1">
        <w:r w:rsidR="000B3BA8" w:rsidRPr="000B3BA8">
          <w:rPr>
            <w:rFonts w:ascii="Arial" w:eastAsia="Times New Roman" w:hAnsi="Arial" w:cs="Arial"/>
            <w:color w:val="427DA4"/>
            <w:sz w:val="20"/>
            <w:szCs w:val="20"/>
            <w:u w:val="single"/>
            <w:rtl/>
          </w:rPr>
          <w:t>8. פטור</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6" w:anchor="_Toc349798161" w:history="1">
        <w:r w:rsidR="000B3BA8" w:rsidRPr="000B3BA8">
          <w:rPr>
            <w:rFonts w:ascii="Arial" w:eastAsia="Times New Roman" w:hAnsi="Arial" w:cs="Arial"/>
            <w:color w:val="427DA4"/>
            <w:sz w:val="20"/>
            <w:szCs w:val="20"/>
            <w:u w:val="single"/>
            <w:rtl/>
          </w:rPr>
          <w:t>9. השגה</w:t>
        </w:r>
      </w:hyperlink>
    </w:p>
    <w:p w:rsidR="000B3BA8" w:rsidRPr="000B3BA8" w:rsidRDefault="00E55BAA" w:rsidP="000B3BA8">
      <w:pPr>
        <w:bidi/>
        <w:spacing w:line="300" w:lineRule="atLeast"/>
        <w:ind w:left="340" w:right="0"/>
        <w:rPr>
          <w:rFonts w:ascii="Arial" w:eastAsia="Times New Roman" w:hAnsi="Arial" w:cs="Arial"/>
          <w:color w:val="000000"/>
          <w:sz w:val="20"/>
          <w:szCs w:val="20"/>
          <w:rtl/>
        </w:rPr>
      </w:pPr>
      <w:hyperlink r:id="rId17" w:anchor="_Toc349798162" w:history="1">
        <w:r w:rsidR="000B3BA8" w:rsidRPr="000B3BA8">
          <w:rPr>
            <w:rFonts w:ascii="Arial" w:eastAsia="Times New Roman" w:hAnsi="Arial" w:cs="Arial"/>
            <w:color w:val="427DA4"/>
            <w:sz w:val="20"/>
            <w:szCs w:val="20"/>
            <w:u w:val="single"/>
            <w:rtl/>
          </w:rPr>
          <w:t>10. תחילה</w:t>
        </w:r>
      </w:hyperlink>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18" w:anchor="_Toc349798163" w:history="1">
        <w:r w:rsidR="000B3BA8" w:rsidRPr="000B3BA8">
          <w:rPr>
            <w:rFonts w:ascii="Arial" w:eastAsia="Times New Roman" w:hAnsi="Arial" w:cs="Arial"/>
            <w:color w:val="427DA4"/>
            <w:sz w:val="20"/>
            <w:szCs w:val="20"/>
            <w:u w:val="single"/>
            <w:rtl/>
          </w:rPr>
          <w:t>תוספת</w:t>
        </w:r>
      </w:hyperlink>
    </w:p>
    <w:p w:rsidR="000B3BA8" w:rsidRPr="000B3BA8" w:rsidRDefault="00E55BAA" w:rsidP="000B3BA8">
      <w:pPr>
        <w:bidi/>
        <w:spacing w:line="300" w:lineRule="atLeast"/>
        <w:ind w:left="170" w:right="0"/>
        <w:rPr>
          <w:rFonts w:ascii="Arial" w:eastAsia="Times New Roman" w:hAnsi="Arial" w:cs="Arial"/>
          <w:color w:val="000000"/>
          <w:sz w:val="20"/>
          <w:szCs w:val="20"/>
          <w:rtl/>
        </w:rPr>
      </w:pPr>
      <w:hyperlink r:id="rId19" w:anchor="_Toc349798164" w:history="1">
        <w:r w:rsidR="000B3BA8" w:rsidRPr="000B3BA8">
          <w:rPr>
            <w:rFonts w:ascii="Arial" w:eastAsia="Times New Roman" w:hAnsi="Arial" w:cs="Arial"/>
            <w:color w:val="427DA4"/>
            <w:sz w:val="20"/>
            <w:szCs w:val="20"/>
            <w:u w:val="single"/>
            <w:rtl/>
          </w:rPr>
          <w:t>(תקנה 1 – ההגדרה ״מקום עבודה״)</w:t>
        </w:r>
      </w:hyperlink>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 </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 </w:t>
      </w:r>
    </w:p>
    <w:p w:rsidR="000B3BA8" w:rsidRPr="000B3BA8" w:rsidRDefault="000B3BA8" w:rsidP="000B3BA8">
      <w:pPr>
        <w:bidi/>
        <w:spacing w:after="200"/>
        <w:ind w:right="0"/>
        <w:jc w:val="center"/>
        <w:rPr>
          <w:rFonts w:ascii="Arial" w:eastAsia="Times New Roman" w:hAnsi="Arial" w:cs="Arial"/>
          <w:color w:val="000000"/>
          <w:sz w:val="20"/>
          <w:szCs w:val="20"/>
          <w:rtl/>
        </w:rPr>
      </w:pPr>
      <w:bookmarkStart w:id="0" w:name="_GoBack"/>
      <w:r w:rsidRPr="000B3BA8">
        <w:rPr>
          <w:rFonts w:ascii="Arial" w:eastAsia="Times New Roman" w:hAnsi="Arial" w:cs="Arial"/>
          <w:b/>
          <w:bCs/>
          <w:color w:val="000000"/>
          <w:sz w:val="20"/>
          <w:szCs w:val="20"/>
          <w:rtl/>
        </w:rPr>
        <w:t>תקנות ארגון הפיקוח על העבודה (תכנית לניהול הבטיחות), התשע׳׳ג-</w:t>
      </w:r>
      <w:r w:rsidRPr="000B3BA8">
        <w:rPr>
          <w:rFonts w:ascii="Arial" w:eastAsia="Times New Roman" w:hAnsi="Arial" w:cs="Arial"/>
          <w:b/>
          <w:bCs/>
          <w:color w:val="000000"/>
          <w:sz w:val="20"/>
          <w:szCs w:val="20"/>
          <w:vertAlign w:val="superscript"/>
          <w:rtl/>
        </w:rPr>
        <w:t>1</w:t>
      </w:r>
      <w:r w:rsidRPr="000B3BA8">
        <w:rPr>
          <w:rFonts w:ascii="Arial" w:eastAsia="Times New Roman" w:hAnsi="Arial" w:cs="Arial"/>
          <w:b/>
          <w:bCs/>
          <w:color w:val="000000"/>
          <w:sz w:val="20"/>
          <w:szCs w:val="20"/>
          <w:rtl/>
        </w:rPr>
        <w:t>2013</w:t>
      </w:r>
    </w:p>
    <w:bookmarkEnd w:id="0"/>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FFFFFF"/>
          <w:sz w:val="20"/>
          <w:szCs w:val="20"/>
          <w:u w:val="single"/>
          <w:rtl/>
        </w:rPr>
        <w:t> </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 </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בתוקף סמכותי לפי סעיפים </w:t>
      </w:r>
      <w:r w:rsidRPr="000B3BA8">
        <w:rPr>
          <w:rFonts w:ascii="Arial" w:eastAsia="Times New Roman" w:hAnsi="Arial" w:cs="Arial"/>
          <w:color w:val="000000"/>
          <w:sz w:val="20"/>
          <w:szCs w:val="20"/>
        </w:rPr>
        <w:t>8</w:t>
      </w:r>
      <w:r w:rsidRPr="000B3BA8">
        <w:rPr>
          <w:rFonts w:ascii="Arial" w:eastAsia="Times New Roman" w:hAnsi="Arial" w:cs="Arial"/>
          <w:color w:val="000000"/>
          <w:sz w:val="20"/>
          <w:szCs w:val="20"/>
          <w:rtl/>
        </w:rPr>
        <w:t>ד ו-</w:t>
      </w:r>
      <w:r w:rsidRPr="000B3BA8">
        <w:rPr>
          <w:rFonts w:ascii="Arial" w:eastAsia="Times New Roman" w:hAnsi="Arial" w:cs="Arial"/>
          <w:color w:val="000000"/>
          <w:sz w:val="20"/>
          <w:szCs w:val="20"/>
        </w:rPr>
        <w:t>43</w:t>
      </w:r>
      <w:r w:rsidRPr="000B3BA8">
        <w:rPr>
          <w:rFonts w:ascii="Arial" w:eastAsia="Times New Roman" w:hAnsi="Arial" w:cs="Arial"/>
          <w:color w:val="000000"/>
          <w:sz w:val="20"/>
          <w:szCs w:val="20"/>
          <w:rtl/>
        </w:rPr>
        <w:t xml:space="preserve"> לחוק ארגון הפיקוח על העבודה, </w:t>
      </w:r>
      <w:proofErr w:type="spellStart"/>
      <w:r w:rsidRPr="000B3BA8">
        <w:rPr>
          <w:rFonts w:ascii="Arial" w:eastAsia="Times New Roman" w:hAnsi="Arial" w:cs="Arial"/>
          <w:color w:val="000000"/>
          <w:sz w:val="20"/>
          <w:szCs w:val="20"/>
          <w:rtl/>
        </w:rPr>
        <w:t>התשי״ד</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1954</w:t>
      </w:r>
      <w:r w:rsidRPr="000B3BA8">
        <w:rPr>
          <w:rFonts w:ascii="Arial" w:eastAsia="Times New Roman" w:hAnsi="Arial" w:cs="Arial"/>
          <w:color w:val="000000"/>
          <w:sz w:val="20"/>
          <w:szCs w:val="20"/>
          <w:rtl/>
        </w:rPr>
        <w:t xml:space="preserve"> (להלן – החוק), לאחר התייעצות עם שר הבריאות, מועצת המוסד לבטיחות </w:t>
      </w:r>
      <w:proofErr w:type="spellStart"/>
      <w:r w:rsidRPr="000B3BA8">
        <w:rPr>
          <w:rFonts w:ascii="Arial" w:eastAsia="Times New Roman" w:hAnsi="Arial" w:cs="Arial"/>
          <w:color w:val="000000"/>
          <w:sz w:val="20"/>
          <w:szCs w:val="20"/>
          <w:rtl/>
        </w:rPr>
        <w:t>ולגיהות</w:t>
      </w:r>
      <w:proofErr w:type="spellEnd"/>
      <w:r w:rsidRPr="000B3BA8">
        <w:rPr>
          <w:rFonts w:ascii="Arial" w:eastAsia="Times New Roman" w:hAnsi="Arial" w:cs="Arial"/>
          <w:color w:val="000000"/>
          <w:sz w:val="20"/>
          <w:szCs w:val="20"/>
          <w:rtl/>
        </w:rPr>
        <w:t>, ארגון העובדים המייצג את המספר הגדול ביותר של עובדים במדינה וארגון המעבידים היציג הנוגע בדבר, ובאישור ועדת העבודה הרווחה והבריאות של הכנסת, אני מתקין תקנות אלה:</w:t>
      </w:r>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1" w:name="_Toc349798149"/>
      <w:r w:rsidRPr="000B3BA8">
        <w:rPr>
          <w:rFonts w:ascii="Arial" w:eastAsia="Times New Roman" w:hAnsi="Arial" w:cs="Arial"/>
          <w:color w:val="427DA4"/>
          <w:sz w:val="20"/>
          <w:szCs w:val="20"/>
          <w:u w:val="single"/>
          <w:rtl/>
        </w:rPr>
        <w:t>פרק א: פרשנות</w:t>
      </w:r>
      <w:bookmarkEnd w:id="1"/>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2" w:name="_Toc349798150"/>
      <w:r w:rsidRPr="000B3BA8">
        <w:rPr>
          <w:rFonts w:ascii="Arial" w:eastAsia="Times New Roman" w:hAnsi="Arial" w:cs="Arial"/>
          <w:b/>
          <w:bCs/>
          <w:color w:val="427DA4"/>
          <w:sz w:val="20"/>
          <w:szCs w:val="20"/>
          <w:u w:val="single"/>
          <w:rtl/>
        </w:rPr>
        <w:t>1. הגדרות</w:t>
      </w:r>
      <w:bookmarkEnd w:id="2"/>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בתקנות אלה –</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בטיחות ובריאות תעסוקתית</w:t>
      </w:r>
      <w:r w:rsidRPr="000B3BA8">
        <w:rPr>
          <w:rFonts w:ascii="Arial" w:eastAsia="Times New Roman" w:hAnsi="Arial" w:cs="Arial"/>
          <w:color w:val="000000"/>
          <w:sz w:val="20"/>
          <w:szCs w:val="20"/>
          <w:rtl/>
        </w:rPr>
        <w:t>״ – בטיחות בתעסוקה, בריאות וגיהות תעסוקתית;</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בנייה</w:t>
      </w:r>
      <w:r w:rsidRPr="000B3BA8">
        <w:rPr>
          <w:rFonts w:ascii="Arial" w:eastAsia="Times New Roman" w:hAnsi="Arial" w:cs="Arial"/>
          <w:color w:val="000000"/>
          <w:sz w:val="20"/>
          <w:szCs w:val="20"/>
          <w:rtl/>
        </w:rPr>
        <w:t>״ ו״</w:t>
      </w:r>
      <w:r w:rsidRPr="000B3BA8">
        <w:rPr>
          <w:rFonts w:ascii="Arial" w:eastAsia="Times New Roman" w:hAnsi="Arial" w:cs="Arial"/>
          <w:b/>
          <w:bCs/>
          <w:color w:val="000000"/>
          <w:sz w:val="20"/>
          <w:szCs w:val="20"/>
          <w:rtl/>
        </w:rPr>
        <w:t>בנייה הנדסית</w:t>
      </w:r>
      <w:r w:rsidRPr="000B3BA8">
        <w:rPr>
          <w:rFonts w:ascii="Arial" w:eastAsia="Times New Roman" w:hAnsi="Arial" w:cs="Arial"/>
          <w:color w:val="000000"/>
          <w:sz w:val="20"/>
          <w:szCs w:val="20"/>
          <w:rtl/>
        </w:rPr>
        <w:t xml:space="preserve">״ – כמשמעותן בפקודת הבטיחות בעבודה [נוסח חדש], </w:t>
      </w:r>
      <w:proofErr w:type="spellStart"/>
      <w:r w:rsidRPr="000B3BA8">
        <w:rPr>
          <w:rFonts w:ascii="Arial" w:eastAsia="Times New Roman" w:hAnsi="Arial" w:cs="Arial"/>
          <w:color w:val="000000"/>
          <w:sz w:val="20"/>
          <w:szCs w:val="20"/>
          <w:rtl/>
        </w:rPr>
        <w:t>התש״ל</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1970</w:t>
      </w:r>
      <w:r w:rsidRPr="000B3BA8">
        <w:rPr>
          <w:rFonts w:ascii="Arial" w:eastAsia="Times New Roman" w:hAnsi="Arial" w:cs="Arial"/>
          <w:color w:val="000000"/>
          <w:sz w:val="20"/>
          <w:szCs w:val="20"/>
          <w:rtl/>
        </w:rPr>
        <w:t xml:space="preserve"> (להלן – פקודת הבטיחות בעבודה) ובצו הבטיחות בעבודה (עבודות בנייה הנדסית), </w:t>
      </w:r>
      <w:proofErr w:type="spellStart"/>
      <w:r w:rsidRPr="000B3BA8">
        <w:rPr>
          <w:rFonts w:ascii="Arial" w:eastAsia="Times New Roman" w:hAnsi="Arial" w:cs="Arial"/>
          <w:color w:val="000000"/>
          <w:sz w:val="20"/>
          <w:szCs w:val="20"/>
          <w:rtl/>
        </w:rPr>
        <w:t>התשכ״ב</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1961</w:t>
      </w:r>
      <w:r w:rsidRPr="000B3BA8">
        <w:rPr>
          <w:rFonts w:ascii="Arial" w:eastAsia="Times New Roman" w:hAnsi="Arial" w:cs="Arial"/>
          <w:color w:val="000000"/>
          <w:sz w:val="20"/>
          <w:szCs w:val="20"/>
          <w:rtl/>
        </w:rPr>
        <w:t>;</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בקרת סיכונים</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Risk Control</w:t>
      </w:r>
      <w:r w:rsidRPr="000B3BA8">
        <w:rPr>
          <w:rFonts w:ascii="Arial" w:eastAsia="Times New Roman" w:hAnsi="Arial" w:cs="Arial"/>
          <w:color w:val="000000"/>
          <w:sz w:val="20"/>
          <w:szCs w:val="20"/>
          <w:rtl/>
        </w:rPr>
        <w:t>) – בחירה והפעלה של אמצעים לביטול סיכונים או להפחתתם;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גורם סיכון</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Hazard</w:t>
      </w:r>
      <w:r w:rsidRPr="000B3BA8">
        <w:rPr>
          <w:rFonts w:ascii="Arial" w:eastAsia="Times New Roman" w:hAnsi="Arial" w:cs="Arial"/>
          <w:color w:val="000000"/>
          <w:sz w:val="20"/>
          <w:szCs w:val="20"/>
          <w:rtl/>
        </w:rPr>
        <w:t>) – מקור, מצב או פעולה שעשויים להזיק ולהביא לפגיעה גופנית או בריאות לקויה או שילוב של אלה;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הערכת סיכונים</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Risk Assessment</w:t>
      </w:r>
      <w:r w:rsidRPr="000B3BA8">
        <w:rPr>
          <w:rFonts w:ascii="Arial" w:eastAsia="Times New Roman" w:hAnsi="Arial" w:cs="Arial"/>
          <w:color w:val="000000"/>
          <w:sz w:val="20"/>
          <w:szCs w:val="20"/>
          <w:rtl/>
        </w:rPr>
        <w:t>) – קביעת ערכו הכמותי, האיכותי או רמת השפעתו המזיקה של גורם סיכון, תוך התחשבות בהלימה לאמצעי הבקרה הקיימים וקביעה האם הסיכון הוא קביל;</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ועדת בטיחות</w:t>
      </w:r>
      <w:r w:rsidRPr="000B3BA8">
        <w:rPr>
          <w:rFonts w:ascii="Arial" w:eastAsia="Times New Roman" w:hAnsi="Arial" w:cs="Arial"/>
          <w:color w:val="000000"/>
          <w:sz w:val="20"/>
          <w:szCs w:val="20"/>
          <w:rtl/>
        </w:rPr>
        <w:t>״ – כמשמעותה בפרק השני לחוק;</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זיהוי גורמי סיכון</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Hazard Identification</w:t>
      </w:r>
      <w:r w:rsidRPr="000B3BA8">
        <w:rPr>
          <w:rFonts w:ascii="Arial" w:eastAsia="Times New Roman" w:hAnsi="Arial" w:cs="Arial"/>
          <w:color w:val="000000"/>
          <w:sz w:val="20"/>
          <w:szCs w:val="20"/>
          <w:rtl/>
        </w:rPr>
        <w:t>) – חיזוי, איתור ותיעוד גורמי סיכון הקיימים בתהליכי העבודה ובסביבת העבודה;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מאורע מסוכן</w:t>
      </w:r>
      <w:r w:rsidRPr="000B3BA8">
        <w:rPr>
          <w:rFonts w:ascii="Arial" w:eastAsia="Times New Roman" w:hAnsi="Arial" w:cs="Arial"/>
          <w:color w:val="000000"/>
          <w:sz w:val="20"/>
          <w:szCs w:val="20"/>
          <w:rtl/>
        </w:rPr>
        <w:t>״ – תאונת עבודה, תקרית בטיחות, או מחלת מקצוע;</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מגיש מאומן</w:t>
      </w:r>
      <w:r w:rsidRPr="000B3BA8">
        <w:rPr>
          <w:rFonts w:ascii="Arial" w:eastAsia="Times New Roman" w:hAnsi="Arial" w:cs="Arial"/>
          <w:color w:val="000000"/>
          <w:sz w:val="20"/>
          <w:szCs w:val="20"/>
          <w:rtl/>
        </w:rPr>
        <w:t xml:space="preserve">״ – כהגדרתו בתקנות הבטיחות בעבודה (עזרה ראשונה במקומות עבודה), </w:t>
      </w:r>
      <w:proofErr w:type="spellStart"/>
      <w:r w:rsidRPr="000B3BA8">
        <w:rPr>
          <w:rFonts w:ascii="Arial" w:eastAsia="Times New Roman" w:hAnsi="Arial" w:cs="Arial"/>
          <w:color w:val="000000"/>
          <w:sz w:val="20"/>
          <w:szCs w:val="20"/>
          <w:rtl/>
        </w:rPr>
        <w:t>התשמ״ח</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1988</w:t>
      </w:r>
      <w:r w:rsidRPr="000B3BA8">
        <w:rPr>
          <w:rFonts w:ascii="Arial" w:eastAsia="Times New Roman" w:hAnsi="Arial" w:cs="Arial"/>
          <w:color w:val="000000"/>
          <w:sz w:val="20"/>
          <w:szCs w:val="20"/>
          <w:rtl/>
        </w:rPr>
        <w:t>;</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lastRenderedPageBreak/>
        <w:t>״</w:t>
      </w:r>
      <w:r w:rsidRPr="000B3BA8">
        <w:rPr>
          <w:rFonts w:ascii="Arial" w:eastAsia="Times New Roman" w:hAnsi="Arial" w:cs="Arial"/>
          <w:b/>
          <w:bCs/>
          <w:color w:val="000000"/>
          <w:sz w:val="20"/>
          <w:szCs w:val="20"/>
          <w:rtl/>
        </w:rPr>
        <w:t>מחזיק במקום העבודה</w:t>
      </w:r>
      <w:r w:rsidRPr="000B3BA8">
        <w:rPr>
          <w:rFonts w:ascii="Arial" w:eastAsia="Times New Roman" w:hAnsi="Arial" w:cs="Arial"/>
          <w:color w:val="000000"/>
          <w:sz w:val="20"/>
          <w:szCs w:val="20"/>
          <w:rtl/>
        </w:rPr>
        <w:t>״ – כל אחד מאלה: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בעל המפעל או תופש המפעל כמשמעותו בפקודת הבטיחות בעבודה;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המנהל בפועל במקום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מחלת מקצוע</w:t>
      </w:r>
      <w:r w:rsidRPr="000B3BA8">
        <w:rPr>
          <w:rFonts w:ascii="Arial" w:eastAsia="Times New Roman" w:hAnsi="Arial" w:cs="Arial"/>
          <w:color w:val="000000"/>
          <w:sz w:val="20"/>
          <w:szCs w:val="20"/>
          <w:rtl/>
        </w:rPr>
        <w:t>״ – מחלה הפוגעת בעובד או בבריאותו, הנגרמת עקב עבודתו או עיסוקו, כתוצאה מחשיפה מתמשכת ומשמעותית לגורם סיכון, שהוכר קשר סיבתי בין החשיפה אליו למחלה, לפי פקודת תאונות ומחלות משלח יד (הודעה),</w:t>
      </w:r>
      <w:r w:rsidRPr="000B3BA8">
        <w:rPr>
          <w:rFonts w:ascii="Arial" w:eastAsia="Times New Roman" w:hAnsi="Arial" w:cs="Arial"/>
          <w:color w:val="000000"/>
          <w:sz w:val="20"/>
          <w:szCs w:val="20"/>
        </w:rPr>
        <w:t>1945</w:t>
      </w:r>
      <w:r w:rsidRPr="000B3BA8">
        <w:rPr>
          <w:rFonts w:ascii="Arial" w:eastAsia="Times New Roman" w:hAnsi="Arial" w:cs="Arial"/>
          <w:color w:val="000000"/>
          <w:sz w:val="20"/>
          <w:szCs w:val="20"/>
          <w:rtl/>
        </w:rPr>
        <w:t> (להלן – פקודת תאונות ומחלות משלח יד);</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ממונה על הבטיחות</w:t>
      </w:r>
      <w:r w:rsidRPr="000B3BA8">
        <w:rPr>
          <w:rFonts w:ascii="Arial" w:eastAsia="Times New Roman" w:hAnsi="Arial" w:cs="Arial"/>
          <w:color w:val="000000"/>
          <w:sz w:val="20"/>
          <w:szCs w:val="20"/>
          <w:rtl/>
        </w:rPr>
        <w:t>״ – כהגדרתו בתקנות ארגון הפיקוח על העבודה (ממונים על הבטיחות), התשנ״ו-</w:t>
      </w:r>
      <w:r w:rsidRPr="000B3BA8">
        <w:rPr>
          <w:rFonts w:ascii="Arial" w:eastAsia="Times New Roman" w:hAnsi="Arial" w:cs="Arial"/>
          <w:color w:val="000000"/>
          <w:sz w:val="20"/>
          <w:szCs w:val="20"/>
        </w:rPr>
        <w:t>1996</w:t>
      </w:r>
      <w:r w:rsidRPr="000B3BA8">
        <w:rPr>
          <w:rFonts w:ascii="Arial" w:eastAsia="Times New Roman" w:hAnsi="Arial" w:cs="Arial"/>
          <w:color w:val="000000"/>
          <w:sz w:val="20"/>
          <w:szCs w:val="20"/>
          <w:rtl/>
        </w:rPr>
        <w:t> (להלן – תקנות הממונים);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ממונה בטיחות קרינה</w:t>
      </w:r>
      <w:r w:rsidRPr="000B3BA8">
        <w:rPr>
          <w:rFonts w:ascii="Arial" w:eastAsia="Times New Roman" w:hAnsi="Arial" w:cs="Arial"/>
          <w:color w:val="000000"/>
          <w:sz w:val="20"/>
          <w:szCs w:val="20"/>
          <w:rtl/>
        </w:rPr>
        <w:t>״ – כהגדרתו בתקנות הבטיחות בעבודה (</w:t>
      </w:r>
      <w:proofErr w:type="spellStart"/>
      <w:r w:rsidRPr="000B3BA8">
        <w:rPr>
          <w:rFonts w:ascii="Arial" w:eastAsia="Times New Roman" w:hAnsi="Arial" w:cs="Arial"/>
          <w:color w:val="000000"/>
          <w:sz w:val="20"/>
          <w:szCs w:val="20"/>
          <w:rtl/>
        </w:rPr>
        <w:t>גיהות</w:t>
      </w:r>
      <w:proofErr w:type="spellEnd"/>
      <w:r w:rsidRPr="000B3BA8">
        <w:rPr>
          <w:rFonts w:ascii="Arial" w:eastAsia="Times New Roman" w:hAnsi="Arial" w:cs="Arial"/>
          <w:color w:val="000000"/>
          <w:sz w:val="20"/>
          <w:szCs w:val="20"/>
          <w:rtl/>
        </w:rPr>
        <w:t xml:space="preserve"> תעסוקתית ובריאות העוסקים בקרינה מייננת), התשנ״ג-1992;</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ממונה על בטיחות לייזר</w:t>
      </w:r>
      <w:r w:rsidRPr="000B3BA8">
        <w:rPr>
          <w:rFonts w:ascii="Arial" w:eastAsia="Times New Roman" w:hAnsi="Arial" w:cs="Arial"/>
          <w:color w:val="000000"/>
          <w:sz w:val="20"/>
          <w:szCs w:val="20"/>
          <w:rtl/>
        </w:rPr>
        <w:t>" – כהגדרתו בתקנות הבטיחות בעבודה (</w:t>
      </w:r>
      <w:proofErr w:type="spellStart"/>
      <w:r w:rsidRPr="000B3BA8">
        <w:rPr>
          <w:rFonts w:ascii="Arial" w:eastAsia="Times New Roman" w:hAnsi="Arial" w:cs="Arial"/>
          <w:color w:val="000000"/>
          <w:sz w:val="20"/>
          <w:szCs w:val="20"/>
          <w:rtl/>
        </w:rPr>
        <w:t>גיהות</w:t>
      </w:r>
      <w:proofErr w:type="spellEnd"/>
      <w:r w:rsidRPr="000B3BA8">
        <w:rPr>
          <w:rFonts w:ascii="Arial" w:eastAsia="Times New Roman" w:hAnsi="Arial" w:cs="Arial"/>
          <w:color w:val="000000"/>
          <w:sz w:val="20"/>
          <w:szCs w:val="20"/>
          <w:rtl/>
        </w:rPr>
        <w:t xml:space="preserve"> תעסוקתית ובטיחות העוסקים בקרינת לייזר), </w:t>
      </w:r>
      <w:proofErr w:type="spellStart"/>
      <w:r w:rsidRPr="000B3BA8">
        <w:rPr>
          <w:rFonts w:ascii="Arial" w:eastAsia="Times New Roman" w:hAnsi="Arial" w:cs="Arial"/>
          <w:color w:val="000000"/>
          <w:sz w:val="20"/>
          <w:szCs w:val="20"/>
          <w:rtl/>
        </w:rPr>
        <w:t>התשס״ה</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2005</w:t>
      </w:r>
      <w:r w:rsidRPr="000B3BA8">
        <w:rPr>
          <w:rFonts w:ascii="Arial" w:eastAsia="Times New Roman" w:hAnsi="Arial" w:cs="Arial"/>
          <w:color w:val="000000"/>
          <w:sz w:val="20"/>
          <w:szCs w:val="20"/>
          <w:rtl/>
        </w:rPr>
        <w:t>;</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מפגע</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Obstacle</w:t>
      </w:r>
      <w:r w:rsidRPr="000B3BA8">
        <w:rPr>
          <w:rFonts w:ascii="Arial" w:eastAsia="Times New Roman" w:hAnsi="Arial" w:cs="Arial"/>
          <w:color w:val="000000"/>
          <w:sz w:val="20"/>
          <w:szCs w:val="20"/>
          <w:rtl/>
        </w:rPr>
        <w:t>) – מצב לא תקין או מכשול הצפוי לגרום לפגיעה בבריאותו של אדם;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מפקח עבודה ראשי</w:t>
      </w:r>
      <w:r w:rsidRPr="000B3BA8">
        <w:rPr>
          <w:rFonts w:ascii="Arial" w:eastAsia="Times New Roman" w:hAnsi="Arial" w:cs="Arial"/>
          <w:color w:val="000000"/>
          <w:sz w:val="20"/>
          <w:szCs w:val="20"/>
          <w:rtl/>
        </w:rPr>
        <w:t>״ – כמשמעותו בחוק;</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מצב חירום</w:t>
      </w:r>
      <w:r w:rsidRPr="000B3BA8">
        <w:rPr>
          <w:rFonts w:ascii="Arial" w:eastAsia="Times New Roman" w:hAnsi="Arial" w:cs="Arial"/>
          <w:color w:val="000000"/>
          <w:sz w:val="20"/>
          <w:szCs w:val="20"/>
          <w:rtl/>
        </w:rPr>
        <w:t>״ – מצב שנשקפת בו סכנה לאדם עקב תקרית או תאונה;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מקום עבודה</w:t>
      </w:r>
      <w:r w:rsidRPr="000B3BA8">
        <w:rPr>
          <w:rFonts w:ascii="Arial" w:eastAsia="Times New Roman" w:hAnsi="Arial" w:cs="Arial"/>
          <w:color w:val="000000"/>
          <w:sz w:val="20"/>
          <w:szCs w:val="20"/>
          <w:rtl/>
        </w:rPr>
        <w:t>״ – כל אחד מאלה: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(1) מפעל כמשמעותו בפקודת הבטיחות בעבודה שמועסקים בו </w:t>
      </w:r>
      <w:r w:rsidRPr="000B3BA8">
        <w:rPr>
          <w:rFonts w:ascii="Arial" w:eastAsia="Times New Roman" w:hAnsi="Arial" w:cs="Arial"/>
          <w:color w:val="000000"/>
          <w:sz w:val="20"/>
          <w:szCs w:val="20"/>
        </w:rPr>
        <w:t>50</w:t>
      </w:r>
      <w:r w:rsidRPr="000B3BA8">
        <w:rPr>
          <w:rFonts w:ascii="Arial" w:eastAsia="Times New Roman" w:hAnsi="Arial" w:cs="Arial"/>
          <w:color w:val="000000"/>
          <w:sz w:val="20"/>
          <w:szCs w:val="20"/>
          <w:rtl/>
        </w:rPr>
        <w:t> עובדים לפחות;</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מקום שבו מתבצעת בנייה או בנייה הנדסית על ידי מבצע המעסיק באתרי בנייה, בעצמו או באמצעות קבלני משנה, </w:t>
      </w:r>
      <w:r w:rsidRPr="000B3BA8">
        <w:rPr>
          <w:rFonts w:ascii="Arial" w:eastAsia="Times New Roman" w:hAnsi="Arial" w:cs="Arial"/>
          <w:color w:val="000000"/>
          <w:sz w:val="20"/>
          <w:szCs w:val="20"/>
        </w:rPr>
        <w:t>50</w:t>
      </w:r>
      <w:r w:rsidRPr="000B3BA8">
        <w:rPr>
          <w:rFonts w:ascii="Arial" w:eastAsia="Times New Roman" w:hAnsi="Arial" w:cs="Arial"/>
          <w:color w:val="000000"/>
          <w:sz w:val="20"/>
          <w:szCs w:val="20"/>
          <w:rtl/>
        </w:rPr>
        <w:t> עובדים לפחות, בו זמנית;</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מקום הנמנה עם תחומי העבודה או המקומות המפורטים בתוספת שמועסקים בו </w:t>
      </w:r>
      <w:r w:rsidRPr="000B3BA8">
        <w:rPr>
          <w:rFonts w:ascii="Arial" w:eastAsia="Times New Roman" w:hAnsi="Arial" w:cs="Arial"/>
          <w:color w:val="000000"/>
          <w:sz w:val="20"/>
          <w:szCs w:val="20"/>
        </w:rPr>
        <w:t>50</w:t>
      </w:r>
      <w:r w:rsidRPr="000B3BA8">
        <w:rPr>
          <w:rFonts w:ascii="Arial" w:eastAsia="Times New Roman" w:hAnsi="Arial" w:cs="Arial"/>
          <w:color w:val="000000"/>
          <w:sz w:val="20"/>
          <w:szCs w:val="20"/>
          <w:rtl/>
        </w:rPr>
        <w:t> עובדים לפחות;</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מפעל או מקום, לרבות אלה המנויים בפסקות (1) עד (</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שמספר העובדים בו קטן מהמצוין בפסקאות האמורות, שמפקח עבודה אזורי הורה לו בכתב להכין תכנית לניהול הבטיחות עקב סיכונים שלדעת המפקח קיימים בו ושפורטו בהוראה;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ניהול סיכונים</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Risk Management</w:t>
      </w:r>
      <w:r w:rsidRPr="000B3BA8">
        <w:rPr>
          <w:rFonts w:ascii="Arial" w:eastAsia="Times New Roman" w:hAnsi="Arial" w:cs="Arial"/>
          <w:color w:val="000000"/>
          <w:sz w:val="20"/>
          <w:szCs w:val="20"/>
          <w:rtl/>
        </w:rPr>
        <w:t>) – תהליך רב-שלבי מובנה ושיטתי לזיהוי, להערכה ולבקרת סיכונים, במטרה לבטלם או לצמצמם לכדי סיכונים קבילים;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ניטור סביבתי תעסוקתי</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Environmental Occupational</w:t>
      </w:r>
      <w:r w:rsidRPr="000B3BA8">
        <w:rPr>
          <w:rFonts w:ascii="Arial" w:eastAsia="Times New Roman" w:hAnsi="Arial" w:cs="Arial"/>
          <w:color w:val="000000"/>
          <w:sz w:val="20"/>
          <w:szCs w:val="20"/>
        </w:rPr>
        <w:br/>
        <w:t>Monitoring</w:t>
      </w:r>
      <w:r w:rsidRPr="000B3BA8">
        <w:rPr>
          <w:rFonts w:ascii="Arial" w:eastAsia="Times New Roman" w:hAnsi="Arial" w:cs="Arial"/>
          <w:color w:val="000000"/>
          <w:sz w:val="20"/>
          <w:szCs w:val="20"/>
          <w:rtl/>
        </w:rPr>
        <w:t>) – מדידת רמות חשיפה לגורמי סיכון בסביבת העבודה, הערכת רמות החשיפה ומעקב אחריהן;</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ניתוח סיכונים</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Risk Analysis</w:t>
      </w:r>
      <w:r w:rsidRPr="000B3BA8">
        <w:rPr>
          <w:rFonts w:ascii="Arial" w:eastAsia="Times New Roman" w:hAnsi="Arial" w:cs="Arial"/>
          <w:color w:val="000000"/>
          <w:sz w:val="20"/>
          <w:szCs w:val="20"/>
          <w:rtl/>
        </w:rPr>
        <w:t>) – מיצוי תרחישי מאורע מסוכן אפשרי, לאחר זיהוי נוכחותם של גורמי סיכון; הערכה של הסבירות להתרחשותו עקב קיומם של גורמי הסיכון; הערכה של תוצאות המאורע המסוכן, אם יתרחש; וחישוב משוקלל של רמת הסיכון הנגזרת מן ההערכות הקודמות;</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סיכון</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Safety Risk</w:t>
      </w:r>
      <w:r w:rsidRPr="000B3BA8">
        <w:rPr>
          <w:rFonts w:ascii="Arial" w:eastAsia="Times New Roman" w:hAnsi="Arial" w:cs="Arial"/>
          <w:color w:val="000000"/>
          <w:sz w:val="20"/>
          <w:szCs w:val="20"/>
          <w:rtl/>
        </w:rPr>
        <w:t>) – שילוב של ההסתברות להתרחשות מאורע מסוכן או לחשיפה לגורם או לגורמי סיכון, ושל חומרת הפגיעה הגופנית או של הבריאות הלקויה שעלול המאורע או החשיפה לגרום;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סיכון קביל</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Acceptable Risk</w:t>
      </w:r>
      <w:r w:rsidRPr="000B3BA8">
        <w:rPr>
          <w:rFonts w:ascii="Arial" w:eastAsia="Times New Roman" w:hAnsi="Arial" w:cs="Arial"/>
          <w:color w:val="000000"/>
          <w:sz w:val="20"/>
          <w:szCs w:val="20"/>
          <w:rtl/>
        </w:rPr>
        <w:t>) – סיכון שהוקטן עד לרמה שהוגדרה כקבילה בידי המחזיק במקום העבודה, בהתחשב בחובותיו לפי דין ובמדיניות הבטיחות של 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סקר מקדים</w:t>
      </w:r>
      <w:r w:rsidRPr="000B3BA8">
        <w:rPr>
          <w:rFonts w:ascii="Arial" w:eastAsia="Times New Roman" w:hAnsi="Arial" w:cs="Arial"/>
          <w:color w:val="000000"/>
          <w:sz w:val="20"/>
          <w:szCs w:val="20"/>
          <w:rtl/>
        </w:rPr>
        <w:t>״ – כהגדרתו בתקנות הבטיחות בעבודה (ניטור סביבתי וניטור ביולוגי של עובדים בגורמים מזיקים), התשע״א-2011 (להלן – תקנות הניטור);</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תאונה</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Accident</w:t>
      </w:r>
      <w:r w:rsidRPr="000B3BA8">
        <w:rPr>
          <w:rFonts w:ascii="Arial" w:eastAsia="Times New Roman" w:hAnsi="Arial" w:cs="Arial"/>
          <w:color w:val="000000"/>
          <w:sz w:val="20"/>
          <w:szCs w:val="20"/>
          <w:rtl/>
        </w:rPr>
        <w:t>) – אירוע חד-פעמי, שבו מתממש הפוטנציאל של גורם סיכון או של מפגע ונגרם נזק לבריאות;</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תאונת עבודה</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Work Accident</w:t>
      </w:r>
      <w:r w:rsidRPr="000B3BA8">
        <w:rPr>
          <w:rFonts w:ascii="Arial" w:eastAsia="Times New Roman" w:hAnsi="Arial" w:cs="Arial"/>
          <w:color w:val="000000"/>
          <w:sz w:val="20"/>
          <w:szCs w:val="20"/>
          <w:rtl/>
        </w:rPr>
        <w:t>) – תאונה שאירעה לעובד תוך כדי עבודתו ועקב עבודתו אצל מעבידו או מטעמו, ולעובד עצמאי – עקב עיסוקו במשלח ידו;</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תכנית שיטתית פרואקטיבית</w:t>
      </w:r>
      <w:r w:rsidRPr="000B3BA8">
        <w:rPr>
          <w:rFonts w:ascii="Arial" w:eastAsia="Times New Roman" w:hAnsi="Arial" w:cs="Arial"/>
          <w:color w:val="000000"/>
          <w:sz w:val="20"/>
          <w:szCs w:val="20"/>
          <w:rtl/>
        </w:rPr>
        <w:t>״ – תכנית יישומית להגשמת היעדים, המאופיינת בנקיטת יוזמה ותכנון מראש;</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b/>
          <w:bCs/>
          <w:color w:val="000000"/>
          <w:sz w:val="20"/>
          <w:szCs w:val="20"/>
          <w:highlight w:val="lightGray"/>
          <w:rtl/>
        </w:rPr>
        <w:t>תכנית שנתית</w:t>
      </w:r>
      <w:r w:rsidRPr="000B3BA8">
        <w:rPr>
          <w:rFonts w:ascii="Arial" w:eastAsia="Times New Roman" w:hAnsi="Arial" w:cs="Arial"/>
          <w:color w:val="000000"/>
          <w:sz w:val="20"/>
          <w:szCs w:val="20"/>
          <w:highlight w:val="lightGray"/>
          <w:rtl/>
        </w:rPr>
        <w:t>״ – תכנית המעודכנת מדי שנה בשנה ובה פירוט של פעולות לביצוע, לרבות ציון האחראים לביצועה של כל פעולה כאמור והמועד להשלמת ביצועה;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b/>
          <w:bCs/>
          <w:color w:val="000000"/>
          <w:sz w:val="20"/>
          <w:szCs w:val="20"/>
          <w:rtl/>
        </w:rPr>
        <w:t>תקרית בטיחות</w:t>
      </w:r>
      <w:r w:rsidRPr="000B3BA8">
        <w:rPr>
          <w:rFonts w:ascii="Arial" w:eastAsia="Times New Roman" w:hAnsi="Arial" w:cs="Arial"/>
          <w:color w:val="000000"/>
          <w:sz w:val="20"/>
          <w:szCs w:val="20"/>
          <w:rtl/>
        </w:rPr>
        <w:t>״ (</w:t>
      </w:r>
      <w:r w:rsidRPr="000B3BA8">
        <w:rPr>
          <w:rFonts w:ascii="Arial" w:eastAsia="Times New Roman" w:hAnsi="Arial" w:cs="Arial"/>
          <w:color w:val="000000"/>
          <w:sz w:val="20"/>
          <w:szCs w:val="20"/>
        </w:rPr>
        <w:t>Safety Incident</w:t>
      </w:r>
      <w:r w:rsidRPr="000B3BA8">
        <w:rPr>
          <w:rFonts w:ascii="Arial" w:eastAsia="Times New Roman" w:hAnsi="Arial" w:cs="Arial"/>
          <w:color w:val="000000"/>
          <w:sz w:val="20"/>
          <w:szCs w:val="20"/>
          <w:rtl/>
        </w:rPr>
        <w:t>) אירוע שבו מתממש הפוטנציאל של גורם סיכון או של מפגע בלא פגיעה באדם, לרבות מקרה מסוכן כמשמעותו בפקודת תאונות ומחלות משלח יד.</w:t>
      </w:r>
      <w:r w:rsidRPr="000B3BA8">
        <w:rPr>
          <w:rFonts w:ascii="Arial" w:eastAsia="Times New Roman" w:hAnsi="Arial" w:cs="Arial"/>
          <w:color w:val="FFFFFF"/>
          <w:sz w:val="20"/>
          <w:szCs w:val="20"/>
          <w:u w:val="single"/>
          <w:rtl/>
        </w:rPr>
        <w:t> </w:t>
      </w:r>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3" w:name="_Toc349798151"/>
      <w:r w:rsidRPr="000B3BA8">
        <w:rPr>
          <w:rFonts w:ascii="Arial" w:eastAsia="Times New Roman" w:hAnsi="Arial" w:cs="Arial"/>
          <w:color w:val="427DA4"/>
          <w:sz w:val="20"/>
          <w:szCs w:val="20"/>
          <w:u w:val="single"/>
          <w:rtl/>
        </w:rPr>
        <w:lastRenderedPageBreak/>
        <w:t>פרק ב': הוראות כלליות</w:t>
      </w:r>
      <w:bookmarkEnd w:id="3"/>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4" w:name="_Toc349798152"/>
      <w:r w:rsidRPr="000B3BA8">
        <w:rPr>
          <w:rFonts w:ascii="Arial" w:eastAsia="Times New Roman" w:hAnsi="Arial" w:cs="Arial"/>
          <w:b/>
          <w:bCs/>
          <w:color w:val="427DA4"/>
          <w:sz w:val="20"/>
          <w:szCs w:val="20"/>
          <w:u w:val="single"/>
          <w:rtl/>
        </w:rPr>
        <w:t>2. מטרה</w:t>
      </w:r>
      <w:bookmarkEnd w:id="4"/>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מטרת תקנות אלה לקבוע את קיומה של תכנית שיטתית פרואקטיבית לניהול הבטיחות במקום העבודה (להלן – תכנית), כדי למנוע תאונות עבודה ומחלות מקצוע, לצמצם את הסיכונים ולמלא אחר דרישות החקיקה בנושאי בטיחות ובריאות תעסוקתית.</w:t>
      </w:r>
    </w:p>
    <w:p w:rsidR="000B3BA8" w:rsidRPr="000B3BA8" w:rsidRDefault="000B3BA8" w:rsidP="000B3BA8">
      <w:pPr>
        <w:bidi/>
        <w:spacing w:line="300" w:lineRule="atLeast"/>
        <w:ind w:right="0"/>
        <w:rPr>
          <w:rFonts w:ascii="Arial" w:eastAsia="Times New Roman" w:hAnsi="Arial" w:cs="Arial"/>
          <w:color w:val="000000"/>
          <w:sz w:val="20"/>
          <w:szCs w:val="20"/>
          <w:highlight w:val="lightGray"/>
          <w:rtl/>
        </w:rPr>
      </w:pPr>
      <w:bookmarkStart w:id="5" w:name="_Toc349798153"/>
      <w:r w:rsidRPr="000B3BA8">
        <w:rPr>
          <w:rFonts w:ascii="Arial" w:eastAsia="Times New Roman" w:hAnsi="Arial" w:cs="Arial"/>
          <w:b/>
          <w:bCs/>
          <w:color w:val="427DA4"/>
          <w:sz w:val="20"/>
          <w:szCs w:val="20"/>
          <w:highlight w:val="lightGray"/>
          <w:u w:val="single"/>
          <w:rtl/>
        </w:rPr>
        <w:t>3. אחריות וחובות המוטלות על המחזיק במקום העבודה</w:t>
      </w:r>
      <w:bookmarkEnd w:id="5"/>
    </w:p>
    <w:p w:rsidR="000B3BA8" w:rsidRPr="000B3BA8" w:rsidRDefault="000B3BA8" w:rsidP="000B3BA8">
      <w:pPr>
        <w:bidi/>
        <w:spacing w:line="300" w:lineRule="atLeast"/>
        <w:ind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(א) האחריות למילוי אחר הוראות תקנות אלה תחול על המחזיק במקום העבודה; המחזיק במקום העבודה יפעל להבטיח יישומה של התכנית וינקוט אמצעים מתאימים כדי להבטיח שכל עובד שמינה ימלא אחר הוראות אלה.</w:t>
      </w:r>
    </w:p>
    <w:p w:rsidR="000B3BA8" w:rsidRPr="000B3BA8" w:rsidRDefault="000B3BA8" w:rsidP="000B3BA8">
      <w:pPr>
        <w:bidi/>
        <w:spacing w:line="300" w:lineRule="atLeast"/>
        <w:ind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(ב) המחזיק במקום העבודה יקיים מדי שנה את כל אלה:</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1</w:t>
      </w:r>
      <w:r w:rsidRPr="000B3BA8">
        <w:rPr>
          <w:rFonts w:ascii="Arial" w:eastAsia="Times New Roman" w:hAnsi="Arial" w:cs="Arial"/>
          <w:color w:val="000000"/>
          <w:sz w:val="20"/>
          <w:szCs w:val="20"/>
          <w:highlight w:val="lightGray"/>
          <w:rtl/>
        </w:rPr>
        <w:t>) יוודא הכנת התכנית ועדכונה בכל נושא חדש או נושא הדורש עדכון, בהתאם לתקנות אלה;</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2</w:t>
      </w:r>
      <w:r w:rsidRPr="000B3BA8">
        <w:rPr>
          <w:rFonts w:ascii="Arial" w:eastAsia="Times New Roman" w:hAnsi="Arial" w:cs="Arial"/>
          <w:color w:val="000000"/>
          <w:sz w:val="20"/>
          <w:szCs w:val="20"/>
          <w:highlight w:val="lightGray"/>
          <w:rtl/>
        </w:rPr>
        <w:t>) יאפשר למכין התכנית גישה מלאה לכל מידע ולכל מקום הנדרש לצורך הכנתה וכן ידאג לשיתוף פעולה של כל בעלי התפקידים במקום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3</w:t>
      </w:r>
      <w:r w:rsidRPr="000B3BA8">
        <w:rPr>
          <w:rFonts w:ascii="Arial" w:eastAsia="Times New Roman" w:hAnsi="Arial" w:cs="Arial"/>
          <w:color w:val="000000"/>
          <w:sz w:val="20"/>
          <w:szCs w:val="20"/>
          <w:highlight w:val="lightGray"/>
          <w:rtl/>
        </w:rPr>
        <w:t>) יפקח על תהליך ניהול הסיכונים כאמור בתקנה </w:t>
      </w:r>
      <w:r w:rsidRPr="000B3BA8">
        <w:rPr>
          <w:rFonts w:ascii="Arial" w:eastAsia="Times New Roman" w:hAnsi="Arial" w:cs="Arial"/>
          <w:color w:val="000000"/>
          <w:sz w:val="20"/>
          <w:szCs w:val="20"/>
          <w:highlight w:val="lightGray"/>
        </w:rPr>
        <w:t>5</w:t>
      </w: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4</w:t>
      </w:r>
      <w:r w:rsidRPr="000B3BA8">
        <w:rPr>
          <w:rFonts w:ascii="Arial" w:eastAsia="Times New Roman" w:hAnsi="Arial" w:cs="Arial"/>
          <w:color w:val="000000"/>
          <w:sz w:val="20"/>
          <w:szCs w:val="20"/>
          <w:highlight w:val="lightGray"/>
          <w:rtl/>
        </w:rPr>
        <w:t>) ויוודא כי הופקו והוטמעו לקחים מהתהליך במקום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4</w:t>
      </w:r>
      <w:r w:rsidRPr="000B3BA8">
        <w:rPr>
          <w:rFonts w:ascii="Arial" w:eastAsia="Times New Roman" w:hAnsi="Arial" w:cs="Arial"/>
          <w:color w:val="000000"/>
          <w:sz w:val="20"/>
          <w:szCs w:val="20"/>
          <w:highlight w:val="lightGray"/>
          <w:rtl/>
        </w:rPr>
        <w:t>) יאשר את התכנית בחתימתו, לאחר שהתייעץ עם ועדת הבטיחות;</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5</w:t>
      </w:r>
      <w:r w:rsidRPr="000B3BA8">
        <w:rPr>
          <w:rFonts w:ascii="Arial" w:eastAsia="Times New Roman" w:hAnsi="Arial" w:cs="Arial"/>
          <w:color w:val="000000"/>
          <w:sz w:val="20"/>
          <w:szCs w:val="20"/>
          <w:highlight w:val="lightGray"/>
          <w:rtl/>
        </w:rPr>
        <w:t>) יחליט לגבי הקצאת המשאבים הדרושים ליישומה של התכנית, ויפרסם את החלטתו;</w:t>
      </w:r>
    </w:p>
    <w:p w:rsidR="000B3BA8" w:rsidRPr="000B3BA8" w:rsidRDefault="000B3BA8" w:rsidP="000B3BA8">
      <w:pPr>
        <w:bidi/>
        <w:spacing w:line="300" w:lineRule="atLeast"/>
        <w:ind w:left="113" w:right="0"/>
        <w:rPr>
          <w:rFonts w:ascii="Arial" w:eastAsia="Times New Roman" w:hAnsi="Arial" w:cs="Arial"/>
          <w:color w:val="000000"/>
          <w:sz w:val="20"/>
          <w:szCs w:val="20"/>
          <w:highlight w:val="lightGray"/>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6</w:t>
      </w:r>
      <w:r w:rsidRPr="000B3BA8">
        <w:rPr>
          <w:rFonts w:ascii="Arial" w:eastAsia="Times New Roman" w:hAnsi="Arial" w:cs="Arial"/>
          <w:color w:val="000000"/>
          <w:sz w:val="20"/>
          <w:szCs w:val="20"/>
          <w:highlight w:val="lightGray"/>
          <w:rtl/>
        </w:rPr>
        <w:t>) יבקר ויאמוד את מידת יישומה של התכנית ויתעד בכתב את ממצאיו ואת החלטותיו;</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highlight w:val="lightGray"/>
          <w:rtl/>
        </w:rPr>
        <w:t>(</w:t>
      </w:r>
      <w:r w:rsidRPr="000B3BA8">
        <w:rPr>
          <w:rFonts w:ascii="Arial" w:eastAsia="Times New Roman" w:hAnsi="Arial" w:cs="Arial"/>
          <w:color w:val="000000"/>
          <w:sz w:val="20"/>
          <w:szCs w:val="20"/>
          <w:highlight w:val="lightGray"/>
        </w:rPr>
        <w:t>7</w:t>
      </w:r>
      <w:r w:rsidRPr="000B3BA8">
        <w:rPr>
          <w:rFonts w:ascii="Arial" w:eastAsia="Times New Roman" w:hAnsi="Arial" w:cs="Arial"/>
          <w:color w:val="000000"/>
          <w:sz w:val="20"/>
          <w:szCs w:val="20"/>
          <w:highlight w:val="lightGray"/>
          <w:rtl/>
        </w:rPr>
        <w:t>) יחזיק עותק מהתכנית העדכנית במקום שיש לעובדים גישה חופשית אליו, ויאפשר לכל עובד במקום העבודה המעוניין בכך, לעיין בתכנית בכל עת.</w:t>
      </w:r>
    </w:p>
    <w:p w:rsidR="000B3BA8" w:rsidRPr="000B3BA8" w:rsidRDefault="000B3BA8" w:rsidP="000B3BA8">
      <w:pPr>
        <w:bidi/>
        <w:spacing w:line="300" w:lineRule="atLeast"/>
        <w:ind w:right="0"/>
        <w:rPr>
          <w:rFonts w:ascii="Arial" w:eastAsia="Times New Roman" w:hAnsi="Arial" w:cs="Arial"/>
          <w:color w:val="000000"/>
          <w:sz w:val="20"/>
          <w:szCs w:val="20"/>
          <w:highlight w:val="yellow"/>
          <w:rtl/>
        </w:rPr>
      </w:pPr>
      <w:bookmarkStart w:id="6" w:name="_Toc349798154"/>
      <w:r w:rsidRPr="000B3BA8">
        <w:rPr>
          <w:rFonts w:ascii="Arial" w:eastAsia="Times New Roman" w:hAnsi="Arial" w:cs="Arial"/>
          <w:b/>
          <w:bCs/>
          <w:color w:val="427DA4"/>
          <w:sz w:val="20"/>
          <w:szCs w:val="20"/>
          <w:u w:val="single"/>
          <w:rtl/>
        </w:rPr>
        <w:t>4</w:t>
      </w:r>
      <w:r w:rsidRPr="000B3BA8">
        <w:rPr>
          <w:rFonts w:ascii="Arial" w:eastAsia="Times New Roman" w:hAnsi="Arial" w:cs="Arial"/>
          <w:b/>
          <w:bCs/>
          <w:color w:val="427DA4"/>
          <w:sz w:val="20"/>
          <w:szCs w:val="20"/>
          <w:highlight w:val="yellow"/>
          <w:u w:val="single"/>
          <w:rtl/>
        </w:rPr>
        <w:t>. מכין התכנית לניהול הבטיחות וחובותיו</w:t>
      </w:r>
      <w:bookmarkEnd w:id="6"/>
    </w:p>
    <w:p w:rsidR="000B3BA8" w:rsidRPr="000B3BA8" w:rsidRDefault="000B3BA8" w:rsidP="000B3BA8">
      <w:pPr>
        <w:bidi/>
        <w:spacing w:line="300" w:lineRule="atLeast"/>
        <w:ind w:right="0"/>
        <w:rPr>
          <w:rFonts w:ascii="Arial" w:eastAsia="Times New Roman" w:hAnsi="Arial" w:cs="Arial"/>
          <w:color w:val="000000"/>
          <w:sz w:val="20"/>
          <w:szCs w:val="20"/>
          <w:highlight w:val="yellow"/>
          <w:rtl/>
        </w:rPr>
      </w:pPr>
      <w:r w:rsidRPr="000B3BA8">
        <w:rPr>
          <w:rFonts w:ascii="Arial" w:eastAsia="Times New Roman" w:hAnsi="Arial" w:cs="Arial"/>
          <w:color w:val="000000"/>
          <w:sz w:val="20"/>
          <w:szCs w:val="20"/>
          <w:highlight w:val="yellow"/>
          <w:rtl/>
        </w:rPr>
        <w:t>(א) תכנית תוכן על ידי אחד מאלה בלבד:</w:t>
      </w:r>
    </w:p>
    <w:p w:rsidR="000B3BA8" w:rsidRPr="000B3BA8" w:rsidRDefault="000B3BA8" w:rsidP="000B3BA8">
      <w:pPr>
        <w:bidi/>
        <w:spacing w:line="300" w:lineRule="atLeast"/>
        <w:ind w:left="113" w:right="0"/>
        <w:rPr>
          <w:rFonts w:ascii="Arial" w:eastAsia="Times New Roman" w:hAnsi="Arial" w:cs="Arial"/>
          <w:b/>
          <w:bCs/>
          <w:color w:val="FF0000"/>
          <w:sz w:val="20"/>
          <w:szCs w:val="20"/>
          <w:highlight w:val="yellow"/>
          <w:rtl/>
        </w:rPr>
      </w:pPr>
      <w:r w:rsidRPr="000B3BA8">
        <w:rPr>
          <w:rFonts w:ascii="Arial" w:eastAsia="Times New Roman" w:hAnsi="Arial" w:cs="Arial"/>
          <w:b/>
          <w:bCs/>
          <w:color w:val="FF0000"/>
          <w:sz w:val="20"/>
          <w:szCs w:val="20"/>
          <w:highlight w:val="yellow"/>
          <w:rtl/>
        </w:rPr>
        <w:t>(</w:t>
      </w:r>
      <w:r w:rsidRPr="000B3BA8">
        <w:rPr>
          <w:rFonts w:ascii="Arial" w:eastAsia="Times New Roman" w:hAnsi="Arial" w:cs="Arial"/>
          <w:b/>
          <w:bCs/>
          <w:color w:val="FF0000"/>
          <w:sz w:val="20"/>
          <w:szCs w:val="20"/>
          <w:highlight w:val="yellow"/>
        </w:rPr>
        <w:t>1</w:t>
      </w:r>
      <w:r w:rsidRPr="000B3BA8">
        <w:rPr>
          <w:rFonts w:ascii="Arial" w:eastAsia="Times New Roman" w:hAnsi="Arial" w:cs="Arial"/>
          <w:b/>
          <w:bCs/>
          <w:color w:val="FF0000"/>
          <w:sz w:val="20"/>
          <w:szCs w:val="20"/>
          <w:highlight w:val="yellow"/>
          <w:rtl/>
        </w:rPr>
        <w:t>) בעל אישור כשירות תקף לפי תקנה </w:t>
      </w:r>
      <w:r w:rsidRPr="000B3BA8">
        <w:rPr>
          <w:rFonts w:ascii="Arial" w:eastAsia="Times New Roman" w:hAnsi="Arial" w:cs="Arial"/>
          <w:b/>
          <w:bCs/>
          <w:color w:val="FF0000"/>
          <w:sz w:val="20"/>
          <w:szCs w:val="20"/>
          <w:highlight w:val="yellow"/>
        </w:rPr>
        <w:t>3</w:t>
      </w:r>
      <w:r w:rsidRPr="000B3BA8">
        <w:rPr>
          <w:rFonts w:ascii="Arial" w:eastAsia="Times New Roman" w:hAnsi="Arial" w:cs="Arial"/>
          <w:b/>
          <w:bCs/>
          <w:color w:val="FF0000"/>
          <w:sz w:val="20"/>
          <w:szCs w:val="20"/>
          <w:highlight w:val="yellow"/>
          <w:rtl/>
        </w:rPr>
        <w:t> לתקנות הממונים, ובכלל זה ממונה על הבטיחות במקום העבודה, שעבר במסגרת שמונת ימי ההשתלמות הנדרשים בתקנה </w:t>
      </w:r>
      <w:r w:rsidRPr="000B3BA8">
        <w:rPr>
          <w:rFonts w:ascii="Arial" w:eastAsia="Times New Roman" w:hAnsi="Arial" w:cs="Arial"/>
          <w:b/>
          <w:bCs/>
          <w:color w:val="FF0000"/>
          <w:sz w:val="20"/>
          <w:szCs w:val="20"/>
          <w:highlight w:val="yellow"/>
        </w:rPr>
        <w:t>3</w:t>
      </w:r>
      <w:r w:rsidRPr="000B3BA8">
        <w:rPr>
          <w:rFonts w:ascii="Arial" w:eastAsia="Times New Roman" w:hAnsi="Arial" w:cs="Arial"/>
          <w:b/>
          <w:bCs/>
          <w:color w:val="FF0000"/>
          <w:sz w:val="20"/>
          <w:szCs w:val="20"/>
          <w:highlight w:val="yellow"/>
          <w:rtl/>
        </w:rPr>
        <w:t xml:space="preserve">(ב) לאותן תקנות, השתלמות בניהול סיכונים, לפי תכנית שאישר מפקח העבודה הראשי, באמצעות מוסד, לרבות המוסד לבטיחות </w:t>
      </w:r>
      <w:proofErr w:type="spellStart"/>
      <w:r w:rsidRPr="000B3BA8">
        <w:rPr>
          <w:rFonts w:ascii="Arial" w:eastAsia="Times New Roman" w:hAnsi="Arial" w:cs="Arial"/>
          <w:b/>
          <w:bCs/>
          <w:color w:val="FF0000"/>
          <w:sz w:val="20"/>
          <w:szCs w:val="20"/>
          <w:highlight w:val="yellow"/>
          <w:rtl/>
        </w:rPr>
        <w:t>ולגיהות</w:t>
      </w:r>
      <w:proofErr w:type="spellEnd"/>
      <w:r w:rsidRPr="000B3BA8">
        <w:rPr>
          <w:rFonts w:ascii="Arial" w:eastAsia="Times New Roman" w:hAnsi="Arial" w:cs="Arial"/>
          <w:b/>
          <w:bCs/>
          <w:color w:val="FF0000"/>
          <w:sz w:val="20"/>
          <w:szCs w:val="20"/>
          <w:highlight w:val="yellow"/>
          <w:rtl/>
        </w:rPr>
        <w:t>, שמפקח העבודה הראשי אישר לו לקיים השתלמות כאמור;</w:t>
      </w:r>
    </w:p>
    <w:p w:rsidR="000B3BA8" w:rsidRPr="000B3BA8" w:rsidRDefault="000B3BA8" w:rsidP="000B3BA8">
      <w:pPr>
        <w:bidi/>
        <w:spacing w:line="300" w:lineRule="atLeast"/>
        <w:ind w:left="113" w:right="0"/>
        <w:rPr>
          <w:rFonts w:ascii="Arial" w:eastAsia="Times New Roman" w:hAnsi="Arial" w:cs="Arial"/>
          <w:color w:val="000000"/>
          <w:sz w:val="20"/>
          <w:szCs w:val="20"/>
          <w:highlight w:val="yellow"/>
          <w:rtl/>
        </w:rPr>
      </w:pPr>
      <w:r w:rsidRPr="000B3BA8">
        <w:rPr>
          <w:rFonts w:ascii="Arial" w:eastAsia="Times New Roman" w:hAnsi="Arial" w:cs="Arial"/>
          <w:color w:val="000000"/>
          <w:sz w:val="20"/>
          <w:szCs w:val="20"/>
          <w:highlight w:val="yellow"/>
          <w:rtl/>
        </w:rPr>
        <w:t>(</w:t>
      </w:r>
      <w:r w:rsidRPr="000B3BA8">
        <w:rPr>
          <w:rFonts w:ascii="Arial" w:eastAsia="Times New Roman" w:hAnsi="Arial" w:cs="Arial"/>
          <w:color w:val="000000"/>
          <w:sz w:val="20"/>
          <w:szCs w:val="20"/>
          <w:highlight w:val="yellow"/>
        </w:rPr>
        <w:t>2</w:t>
      </w:r>
      <w:r w:rsidRPr="000B3BA8">
        <w:rPr>
          <w:rFonts w:ascii="Arial" w:eastAsia="Times New Roman" w:hAnsi="Arial" w:cs="Arial"/>
          <w:color w:val="000000"/>
          <w:sz w:val="20"/>
          <w:szCs w:val="20"/>
          <w:highlight w:val="yellow"/>
          <w:rtl/>
        </w:rPr>
        <w:t>) מי שהוכיח להנחת דעתו של מפקח העבודה הראשי, אף שאין מתקיימות בו הוראות פסקה (</w:t>
      </w:r>
      <w:r w:rsidRPr="000B3BA8">
        <w:rPr>
          <w:rFonts w:ascii="Arial" w:eastAsia="Times New Roman" w:hAnsi="Arial" w:cs="Arial"/>
          <w:color w:val="000000"/>
          <w:sz w:val="20"/>
          <w:szCs w:val="20"/>
          <w:highlight w:val="yellow"/>
        </w:rPr>
        <w:t>1</w:t>
      </w:r>
      <w:r w:rsidRPr="000B3BA8">
        <w:rPr>
          <w:rFonts w:ascii="Arial" w:eastAsia="Times New Roman" w:hAnsi="Arial" w:cs="Arial"/>
          <w:color w:val="000000"/>
          <w:sz w:val="20"/>
          <w:szCs w:val="20"/>
          <w:highlight w:val="yellow"/>
          <w:rtl/>
        </w:rPr>
        <w:t>), שהוא בעל כישורים שווי ערך לכישורים הנדרשים בה, עבר בהצלחה השתלמות בניהול סיכונים כאמור בפסקה (</w:t>
      </w:r>
      <w:r w:rsidRPr="000B3BA8">
        <w:rPr>
          <w:rFonts w:ascii="Arial" w:eastAsia="Times New Roman" w:hAnsi="Arial" w:cs="Arial"/>
          <w:color w:val="000000"/>
          <w:sz w:val="20"/>
          <w:szCs w:val="20"/>
          <w:highlight w:val="yellow"/>
        </w:rPr>
        <w:t>1</w:t>
      </w:r>
      <w:r w:rsidRPr="000B3BA8">
        <w:rPr>
          <w:rFonts w:ascii="Arial" w:eastAsia="Times New Roman" w:hAnsi="Arial" w:cs="Arial"/>
          <w:color w:val="000000"/>
          <w:sz w:val="20"/>
          <w:szCs w:val="20"/>
          <w:highlight w:val="yellow"/>
          <w:rtl/>
        </w:rPr>
        <w:t>) או השתלמות שוות ערך אחרת שאישר מפקח העבודה הראשי ובלבד שניסיונו המקצועי בתחום הבטיחות הוא של </w:t>
      </w:r>
      <w:r w:rsidRPr="000B3BA8">
        <w:rPr>
          <w:rFonts w:ascii="Arial" w:eastAsia="Times New Roman" w:hAnsi="Arial" w:cs="Arial"/>
          <w:color w:val="000000"/>
          <w:sz w:val="20"/>
          <w:szCs w:val="20"/>
          <w:highlight w:val="yellow"/>
        </w:rPr>
        <w:t>3</w:t>
      </w:r>
      <w:r w:rsidRPr="000B3BA8">
        <w:rPr>
          <w:rFonts w:ascii="Arial" w:eastAsia="Times New Roman" w:hAnsi="Arial" w:cs="Arial"/>
          <w:color w:val="000000"/>
          <w:sz w:val="20"/>
          <w:szCs w:val="20"/>
          <w:highlight w:val="yellow"/>
          <w:rtl/>
        </w:rPr>
        <w:t> שנים לפחות.</w:t>
      </w:r>
    </w:p>
    <w:p w:rsidR="000B3BA8" w:rsidRPr="000B3BA8" w:rsidRDefault="000B3BA8" w:rsidP="000B3BA8">
      <w:pPr>
        <w:bidi/>
        <w:spacing w:line="300" w:lineRule="atLeast"/>
        <w:ind w:right="0"/>
        <w:rPr>
          <w:rFonts w:ascii="Arial" w:eastAsia="Times New Roman" w:hAnsi="Arial" w:cs="Arial"/>
          <w:color w:val="000000"/>
          <w:sz w:val="20"/>
          <w:szCs w:val="20"/>
          <w:highlight w:val="yellow"/>
          <w:rtl/>
        </w:rPr>
      </w:pPr>
      <w:r w:rsidRPr="000B3BA8">
        <w:rPr>
          <w:rFonts w:ascii="Arial" w:eastAsia="Times New Roman" w:hAnsi="Arial" w:cs="Arial"/>
          <w:color w:val="000000"/>
          <w:sz w:val="20"/>
          <w:szCs w:val="20"/>
          <w:highlight w:val="yellow"/>
          <w:rtl/>
        </w:rPr>
        <w:t>(ב) במקום עבודה שבו מועסק ממונה על הבטיחות והוא אינו מכין התכנית, תוכן התכנית בתיאום עמו והוא יאשר בחתימתו על גבי התכנית כי קרא אותה והוא מודע לתכניה.</w:t>
      </w:r>
    </w:p>
    <w:p w:rsidR="000B3BA8" w:rsidRPr="000B3BA8" w:rsidRDefault="000B3BA8" w:rsidP="000B3BA8">
      <w:pPr>
        <w:bidi/>
        <w:spacing w:line="300" w:lineRule="atLeast"/>
        <w:ind w:right="0"/>
        <w:rPr>
          <w:rFonts w:ascii="Arial" w:eastAsia="Times New Roman" w:hAnsi="Arial" w:cs="Arial"/>
          <w:color w:val="000000"/>
          <w:sz w:val="20"/>
          <w:szCs w:val="20"/>
          <w:highlight w:val="yellow"/>
          <w:rtl/>
        </w:rPr>
      </w:pPr>
      <w:r w:rsidRPr="000B3BA8">
        <w:rPr>
          <w:rFonts w:ascii="Arial" w:eastAsia="Times New Roman" w:hAnsi="Arial" w:cs="Arial"/>
          <w:color w:val="000000"/>
          <w:sz w:val="20"/>
          <w:szCs w:val="20"/>
          <w:highlight w:val="yellow"/>
          <w:rtl/>
        </w:rPr>
        <w:t>(ג) מכין התכנית לניהול הבטיחות –</w:t>
      </w:r>
    </w:p>
    <w:p w:rsidR="000B3BA8" w:rsidRPr="000B3BA8" w:rsidRDefault="000B3BA8" w:rsidP="000B3BA8">
      <w:pPr>
        <w:bidi/>
        <w:spacing w:line="300" w:lineRule="atLeast"/>
        <w:ind w:left="113" w:right="0"/>
        <w:rPr>
          <w:rFonts w:ascii="Arial" w:eastAsia="Times New Roman" w:hAnsi="Arial" w:cs="Arial"/>
          <w:color w:val="000000"/>
          <w:sz w:val="20"/>
          <w:szCs w:val="20"/>
          <w:highlight w:val="yellow"/>
          <w:rtl/>
        </w:rPr>
      </w:pPr>
      <w:r w:rsidRPr="000B3BA8">
        <w:rPr>
          <w:rFonts w:ascii="Arial" w:eastAsia="Times New Roman" w:hAnsi="Arial" w:cs="Arial"/>
          <w:color w:val="000000"/>
          <w:sz w:val="20"/>
          <w:szCs w:val="20"/>
          <w:highlight w:val="yellow"/>
          <w:rtl/>
        </w:rPr>
        <w:t>(1) יבסס את התכנית על תהליך ניהול הסיכונים כאמור </w:t>
      </w:r>
      <w:r w:rsidRPr="000B3BA8">
        <w:rPr>
          <w:rFonts w:ascii="Arial" w:eastAsia="Times New Roman" w:hAnsi="Arial" w:cs="Arial"/>
          <w:color w:val="000000"/>
          <w:sz w:val="20"/>
          <w:szCs w:val="20"/>
          <w:highlight w:val="yellow"/>
          <w:rtl/>
        </w:rPr>
        <w:br/>
        <w:t>בתקנה </w:t>
      </w:r>
      <w:r w:rsidRPr="000B3BA8">
        <w:rPr>
          <w:rFonts w:ascii="Arial" w:eastAsia="Times New Roman" w:hAnsi="Arial" w:cs="Arial"/>
          <w:color w:val="000000"/>
          <w:sz w:val="20"/>
          <w:szCs w:val="20"/>
          <w:highlight w:val="yellow"/>
        </w:rPr>
        <w:t>5</w:t>
      </w:r>
      <w:r w:rsidRPr="000B3BA8">
        <w:rPr>
          <w:rFonts w:ascii="Arial" w:eastAsia="Times New Roman" w:hAnsi="Arial" w:cs="Arial"/>
          <w:color w:val="000000"/>
          <w:sz w:val="20"/>
          <w:szCs w:val="20"/>
          <w:highlight w:val="yellow"/>
          <w:rtl/>
        </w:rPr>
        <w:t>(</w:t>
      </w:r>
      <w:r w:rsidRPr="000B3BA8">
        <w:rPr>
          <w:rFonts w:ascii="Arial" w:eastAsia="Times New Roman" w:hAnsi="Arial" w:cs="Arial"/>
          <w:color w:val="000000"/>
          <w:sz w:val="20"/>
          <w:szCs w:val="20"/>
          <w:highlight w:val="yellow"/>
        </w:rPr>
        <w:t>4</w:t>
      </w:r>
      <w:r w:rsidRPr="000B3BA8">
        <w:rPr>
          <w:rFonts w:ascii="Arial" w:eastAsia="Times New Roman" w:hAnsi="Arial" w:cs="Arial"/>
          <w:color w:val="000000"/>
          <w:sz w:val="20"/>
          <w:szCs w:val="20"/>
          <w:highlight w:val="yellow"/>
          <w:rtl/>
        </w:rPr>
        <w:t>)(א) ו-(ב);</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highlight w:val="yellow"/>
          <w:rtl/>
        </w:rPr>
        <w:t>(</w:t>
      </w:r>
      <w:r w:rsidRPr="000B3BA8">
        <w:rPr>
          <w:rFonts w:ascii="Arial" w:eastAsia="Times New Roman" w:hAnsi="Arial" w:cs="Arial"/>
          <w:color w:val="000000"/>
          <w:sz w:val="20"/>
          <w:szCs w:val="20"/>
          <w:highlight w:val="yellow"/>
        </w:rPr>
        <w:t>2</w:t>
      </w:r>
      <w:r w:rsidRPr="000B3BA8">
        <w:rPr>
          <w:rFonts w:ascii="Arial" w:eastAsia="Times New Roman" w:hAnsi="Arial" w:cs="Arial"/>
          <w:color w:val="000000"/>
          <w:sz w:val="20"/>
          <w:szCs w:val="20"/>
          <w:highlight w:val="yellow"/>
          <w:rtl/>
        </w:rPr>
        <w:t>) ישקלל בתכנית נתונים המצטברים מהפעולות המפורטות </w:t>
      </w:r>
      <w:r w:rsidRPr="000B3BA8">
        <w:rPr>
          <w:rFonts w:ascii="Arial" w:eastAsia="Times New Roman" w:hAnsi="Arial" w:cs="Arial"/>
          <w:color w:val="000000"/>
          <w:sz w:val="20"/>
          <w:szCs w:val="20"/>
          <w:highlight w:val="yellow"/>
          <w:rtl/>
        </w:rPr>
        <w:br/>
        <w:t>בתקנה </w:t>
      </w:r>
      <w:r w:rsidRPr="000B3BA8">
        <w:rPr>
          <w:rFonts w:ascii="Arial" w:eastAsia="Times New Roman" w:hAnsi="Arial" w:cs="Arial"/>
          <w:color w:val="000000"/>
          <w:sz w:val="20"/>
          <w:szCs w:val="20"/>
          <w:highlight w:val="yellow"/>
        </w:rPr>
        <w:t>5</w:t>
      </w:r>
      <w:r w:rsidRPr="000B3BA8">
        <w:rPr>
          <w:rFonts w:ascii="Arial" w:eastAsia="Times New Roman" w:hAnsi="Arial" w:cs="Arial"/>
          <w:color w:val="000000"/>
          <w:sz w:val="20"/>
          <w:szCs w:val="20"/>
          <w:highlight w:val="yellow"/>
          <w:rtl/>
        </w:rPr>
        <w:t>(</w:t>
      </w:r>
      <w:r w:rsidRPr="000B3BA8">
        <w:rPr>
          <w:rFonts w:ascii="Arial" w:eastAsia="Times New Roman" w:hAnsi="Arial" w:cs="Arial"/>
          <w:color w:val="000000"/>
          <w:sz w:val="20"/>
          <w:szCs w:val="20"/>
          <w:highlight w:val="yellow"/>
        </w:rPr>
        <w:t>4</w:t>
      </w:r>
      <w:r w:rsidRPr="000B3BA8">
        <w:rPr>
          <w:rFonts w:ascii="Arial" w:eastAsia="Times New Roman" w:hAnsi="Arial" w:cs="Arial"/>
          <w:color w:val="000000"/>
          <w:sz w:val="20"/>
          <w:szCs w:val="20"/>
          <w:highlight w:val="yellow"/>
          <w:rtl/>
        </w:rPr>
        <w:t>)(ג) ו-(ד).</w:t>
      </w:r>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7" w:name="_Toc349798155"/>
      <w:r w:rsidRPr="000B3BA8">
        <w:rPr>
          <w:rFonts w:ascii="Arial" w:eastAsia="Times New Roman" w:hAnsi="Arial" w:cs="Arial"/>
          <w:color w:val="427DA4"/>
          <w:sz w:val="20"/>
          <w:szCs w:val="20"/>
          <w:u w:val="single"/>
          <w:rtl/>
        </w:rPr>
        <w:t>פרק ג': הוראות חובה בתכנית לניהול הבטיחות</w:t>
      </w:r>
      <w:bookmarkEnd w:id="7"/>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8" w:name="_Toc349798156"/>
      <w:r w:rsidRPr="000B3BA8">
        <w:rPr>
          <w:rFonts w:ascii="Arial" w:eastAsia="Times New Roman" w:hAnsi="Arial" w:cs="Arial"/>
          <w:b/>
          <w:bCs/>
          <w:color w:val="427DA4"/>
          <w:sz w:val="20"/>
          <w:szCs w:val="20"/>
          <w:u w:val="single"/>
          <w:rtl/>
        </w:rPr>
        <w:t>5. הוראות חובה בתכנית בטיחות</w:t>
      </w:r>
      <w:bookmarkEnd w:id="8"/>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תכנית לניהול הבטיחות תכלול פרקים בעניינים המנויים בתקנה זו, לפי אופי מקום העבודה והפעילות המתנהלת בו:</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(1) פרק תיאור מקום העבודה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ייעוד מקום העבודה;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lastRenderedPageBreak/>
        <w:t>(ב) תיאור מאפייני הפעילות העיקריים;</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היקף המועסקים ועיסוקיהם;</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(ד) מיקומם ופריסתם הגאוגרפית של מיתקני מקום העבודה והפעילויות העיקריות המתבצעות בהם;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פרק פירוט מדיניות הבטיחות והבריאות התעסוקתית של מקום העבודה, כולל לעניין יעדים, מדדים, סדרי עדיפויות, תקנים והנחיות; מדיניות הבטיחות תכלול גם את הגדרת רמת הסיכון הקביל במקום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פרק תיאור מערך הבטיחות והבריאות התעסוקתית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המבנה הארגוני של מערך הבטיחות ואופן שילובו במערך הארגוני של מקום העבודה;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שמות בעלי התפקידים בתחומי הבטיחות, לפי הנדרש בחוק ובפקודת הבטיחות בעבודה, ובכלל זה ממונה על הבטיחות, ממונה בטיחות קרינה, ממונה על בטיחות לייזר, מגיש מאומן, נאמן בטיחות כהגדרתו בסעיף </w:t>
      </w:r>
      <w:r w:rsidRPr="000B3BA8">
        <w:rPr>
          <w:rFonts w:ascii="Arial" w:eastAsia="Times New Roman" w:hAnsi="Arial" w:cs="Arial"/>
          <w:color w:val="000000"/>
          <w:sz w:val="20"/>
          <w:szCs w:val="20"/>
        </w:rPr>
        <w:t>9</w:t>
      </w:r>
      <w:r w:rsidRPr="000B3BA8">
        <w:rPr>
          <w:rFonts w:ascii="Arial" w:eastAsia="Times New Roman" w:hAnsi="Arial" w:cs="Arial"/>
          <w:color w:val="000000"/>
          <w:sz w:val="20"/>
          <w:szCs w:val="20"/>
          <w:rtl/>
        </w:rPr>
        <w:t> לחוק וחברי ועדת בטיחות;</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השירותים הרפואיים המוסמכים המספקים שירותי בריאות תעסוקתית למקום העבודה;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(ד) מערך הטיפול והתגובה לאירועי בטיחות ולמצבי חירום במקום העבודה;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פרק ניהול סיכונים במקום העבודה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ניתוח סיכונים מקצועי שיכלול את השלבים האלה: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(1) זיהוי גורמי סיכון;</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הערכת סיכונים;</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ניתוח שיטות ואמצעים לבקרת סיכונים;</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קבלת החלטות ובחירת הדרך לבקרת סיכונים;</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5</w:t>
      </w:r>
      <w:r w:rsidRPr="000B3BA8">
        <w:rPr>
          <w:rFonts w:ascii="Arial" w:eastAsia="Times New Roman" w:hAnsi="Arial" w:cs="Arial"/>
          <w:color w:val="000000"/>
          <w:sz w:val="20"/>
          <w:szCs w:val="20"/>
          <w:rtl/>
        </w:rPr>
        <w:t>) יישום השיטות והאמצעים שנבחרו לבקרת סיכונים;</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לכל סיכון המפורט בפסקת משנה (א) ייקבעו 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(1) בעל תפקיד במקום העבודה המוסמך לאשר את רמת הסיכון הקביל;</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בעל תפקיד במקום העבודה האחראי ליישום האמצעים לבקרת הסיכון;</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לוחות זמנים ומועד סיום ליישום האמצעים לבקרת הסיכון;</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אופן המעקב אחרי הפחתת הסיכון;</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נהלים לכל אחד מאלה: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איתור מפגעי בטיחות במקום העבודה ותכנית שנתית לסילוק או למניעה של מפגעים כאמור;</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אישור ובקרת הכנסתם של גורמי סיכון חדשים למקום העבודה ושילובם בתהליך המפורט בפסקת משנה (א);</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(ד) תכנית שנתית לכל אחד מאלה: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ביצוע בדיקות סביבתיות תעסוקתיות כנדרש בתקנות הניטור לרבות ביצוע סקר מקדים;</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ביצוע סקרי סיכונים ייחודיים למקום עבודה כנובע ממאפייניו;</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עריכת ביקורות פנים-ארגוניות ומבדקים לפיקוח על מילוי הוראות הבטיחות;</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ביצוע פעולות מתקנות ומונעות, לרבות עדכון נהלים והוראות בטיחות, והפקת לקחים מתהליך ניהול הסיכונים או כתוצאה מהתרחשותן של תאונות עבודה, מחלות מקצוע, או תקריות בטיחות;</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5</w:t>
      </w:r>
      <w:r w:rsidRPr="000B3BA8">
        <w:rPr>
          <w:rFonts w:ascii="Arial" w:eastAsia="Times New Roman" w:hAnsi="Arial" w:cs="Arial"/>
          <w:color w:val="000000"/>
          <w:sz w:val="20"/>
          <w:szCs w:val="20"/>
          <w:rtl/>
        </w:rPr>
        <w:t>) פרק הדרכות בטיחות ובריאות תעסוקתית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נוהל לביצוע הדרכות בטיחות ובריאות תעסוקתית לכל אחד מאלה: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לעובדים חדשים;</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לאנשים המועסקים במקום העבודה, שבינם לבין המחזיק לא מתקיימים יחסי עובד ומעביד, לרבות עובדי קבלן;</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תכניות שנתיות להדרכות עובדים לרבות לגורמים המפורטים בפסקת משנה (א) בנושאים 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העברת מידע והדרכה בדבר הסיכונים שאליהם עלולים להיחשף העובדים בעבודתם, לפי תקנות </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ו-</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xml:space="preserve"> לתקנות ארגון הפיקוח על העבודה (מסירת מידע והדרכת עובדים), </w:t>
      </w:r>
      <w:proofErr w:type="spellStart"/>
      <w:r w:rsidRPr="000B3BA8">
        <w:rPr>
          <w:rFonts w:ascii="Arial" w:eastAsia="Times New Roman" w:hAnsi="Arial" w:cs="Arial"/>
          <w:color w:val="000000"/>
          <w:sz w:val="20"/>
          <w:szCs w:val="20"/>
          <w:rtl/>
        </w:rPr>
        <w:t>התשנ״ט</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1999</w:t>
      </w:r>
      <w:r w:rsidRPr="000B3BA8">
        <w:rPr>
          <w:rFonts w:ascii="Arial" w:eastAsia="Times New Roman" w:hAnsi="Arial" w:cs="Arial"/>
          <w:color w:val="000000"/>
          <w:sz w:val="20"/>
          <w:szCs w:val="20"/>
          <w:rtl/>
        </w:rPr>
        <w:t>;</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שמירת כשירותם של בעלי תפקידים המנויים בפסקה (</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)(ב);</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 תרגול בעלי התפקידים והעובדים, בהתמודדות עם מצבי חירום האופייניים לסיכונים במקום העבודה;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הגברת המודעות לבטיחות וגיהות במקום העבודה לרבות פעולות הסברה ופרסום;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6</w:t>
      </w:r>
      <w:r w:rsidRPr="000B3BA8">
        <w:rPr>
          <w:rFonts w:ascii="Arial" w:eastAsia="Times New Roman" w:hAnsi="Arial" w:cs="Arial"/>
          <w:color w:val="000000"/>
          <w:sz w:val="20"/>
          <w:szCs w:val="20"/>
          <w:rtl/>
        </w:rPr>
        <w:t>) פרק בדיקות תקופתיות לציוד ולחומרים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lastRenderedPageBreak/>
        <w:t>(א) רשימת פריטים החייבים בבדיקות בטיחות תקופתיות לרבות מכשירים, מכונות, מיתקנים ותשתיות; בצד כל פריט יפורטו הבדיקות הדרושות, מועדיהן ודרכי מעקב אחר ביצוע בדיקות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רשימת גורמים כימיים, ביולוגים ופיזיקליים הקיימים במקום העבודה שלגביהם נדרש אחד מאלה:</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w:t>
      </w:r>
      <w:r w:rsidRPr="000B3BA8">
        <w:rPr>
          <w:rFonts w:ascii="Arial" w:eastAsia="Times New Roman" w:hAnsi="Arial" w:cs="Arial"/>
          <w:color w:val="000000"/>
          <w:sz w:val="20"/>
          <w:szCs w:val="20"/>
          <w:rtl/>
        </w:rPr>
        <w:t xml:space="preserve">) גיליון בטיחות לפי תקנות הבטיחות בעבודה (גיליון בטיחות, סיווג, אריזה, תיווי וסימון של אריזות), </w:t>
      </w:r>
      <w:proofErr w:type="spellStart"/>
      <w:r w:rsidRPr="000B3BA8">
        <w:rPr>
          <w:rFonts w:ascii="Arial" w:eastAsia="Times New Roman" w:hAnsi="Arial" w:cs="Arial"/>
          <w:color w:val="000000"/>
          <w:sz w:val="20"/>
          <w:szCs w:val="20"/>
          <w:rtl/>
        </w:rPr>
        <w:t>התשנ״ח</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1998</w:t>
      </w:r>
      <w:r w:rsidRPr="000B3BA8">
        <w:rPr>
          <w:rFonts w:ascii="Arial" w:eastAsia="Times New Roman" w:hAnsi="Arial" w:cs="Arial"/>
          <w:color w:val="000000"/>
          <w:sz w:val="20"/>
          <w:szCs w:val="20"/>
          <w:rtl/>
        </w:rPr>
        <w:t>;</w:t>
      </w:r>
    </w:p>
    <w:p w:rsidR="000B3BA8" w:rsidRPr="000B3BA8" w:rsidRDefault="000B3BA8" w:rsidP="000B3BA8">
      <w:pPr>
        <w:bidi/>
        <w:spacing w:line="300" w:lineRule="atLeast"/>
        <w:ind w:left="340"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2</w:t>
      </w:r>
      <w:r w:rsidRPr="000B3BA8">
        <w:rPr>
          <w:rFonts w:ascii="Arial" w:eastAsia="Times New Roman" w:hAnsi="Arial" w:cs="Arial"/>
          <w:color w:val="000000"/>
          <w:sz w:val="20"/>
          <w:szCs w:val="20"/>
          <w:rtl/>
        </w:rPr>
        <w:t>) ביצוע ניטור סביבתי תעסוקתי לפי תקנות הניטור;</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תכנית שנתית לבדיקת קיומם, כשירותם ותקינותם של אמצעי הבטיחות במקום העבודה, לרבות אמצעי גילוי, התרעה, כריזה, תאורת חירום, כיבוי אש, בטיחות חשמל, בטיחות כימית, בטיחות קרינה, ציוד מגן אישי, שלטי בטיחות, ואמצעים המשמשים את צוותי החירום;</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7</w:t>
      </w:r>
      <w:r w:rsidRPr="000B3BA8">
        <w:rPr>
          <w:rFonts w:ascii="Arial" w:eastAsia="Times New Roman" w:hAnsi="Arial" w:cs="Arial"/>
          <w:color w:val="000000"/>
          <w:sz w:val="20"/>
          <w:szCs w:val="20"/>
          <w:rtl/>
        </w:rPr>
        <w:t>) פרק ביצוע בדיקות רפואיות תעסוקתיות, בהתאם לחובה הקבועה בחיקוק הרלוונטי לעניין עובדים לפי הסיכונים בעבודתם,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רשימת העובדים החייבים בבדיקות רפואיות תעסוקתיות תקופתיות; לצד כל שם עובד יפורטו התקנות שעל פיהן נדרשות הבדיקות, מועדיהן ודרכי מעקב אחר ביצוען;</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רשימת המיתקנים או העיסוקים המחייבים בדיקת התאמת העובדים לעבודה בהם; לצד כל מיתקן או עיסוק יפורטו הבדיקות הדרושות, ודרכי מעקב אחר ביצוע בדיקות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רשימת העובדים שלגביהם קיימות המלצות או חובות לחיסונים או לטיפול מניעתי אחר, כנובע מסיכונים מיוחדים שאליהם הם עלולים להיחשף בעבודתם; לצד כל שם עובד יפורטו הפעולות הדרושות, מועדיהן ודרכי מעקב אחר ביצוען;</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8</w:t>
      </w:r>
      <w:r w:rsidRPr="000B3BA8">
        <w:rPr>
          <w:rFonts w:ascii="Arial" w:eastAsia="Times New Roman" w:hAnsi="Arial" w:cs="Arial"/>
          <w:color w:val="000000"/>
          <w:sz w:val="20"/>
          <w:szCs w:val="20"/>
          <w:rtl/>
        </w:rPr>
        <w:t>) פרק מתן וחידוש של היתרים, אישורים, רישיונות, הסמכות, מינויים ושמירת כשירויות, הנוגעים לבטיחות העובדים, שבו יפורטו נושאים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תכנית שנתית לקביעה וחידוש של ההיתרים או האישורים הנדרשים למקום העבודה לפי כל דין;</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רשימת בעלי התפקידים המנויים בפסקה (</w:t>
      </w:r>
      <w:r w:rsidRPr="000B3BA8">
        <w:rPr>
          <w:rFonts w:ascii="Arial" w:eastAsia="Times New Roman" w:hAnsi="Arial" w:cs="Arial"/>
          <w:color w:val="000000"/>
          <w:sz w:val="20"/>
          <w:szCs w:val="20"/>
        </w:rPr>
        <w:t>3</w:t>
      </w:r>
      <w:r w:rsidRPr="000B3BA8">
        <w:rPr>
          <w:rFonts w:ascii="Arial" w:eastAsia="Times New Roman" w:hAnsi="Arial" w:cs="Arial"/>
          <w:color w:val="000000"/>
          <w:sz w:val="20"/>
          <w:szCs w:val="20"/>
          <w:rtl/>
        </w:rPr>
        <w:t>)(ב) שלגביהם נדרשים לפי כל דין קביעה של רישיון, הסמכה או מינוי או שמירת כשירות או חידושם; לצד כל שם בעל תפקיד יפורטו מועד החידוש או מועד קיום התנאים לשמירת הכשירות ודרכי מעקב אחר פעולות אלה;</w:t>
      </w:r>
    </w:p>
    <w:p w:rsidR="000B3BA8" w:rsidRPr="000B3BA8" w:rsidRDefault="000B3BA8" w:rsidP="000B3BA8">
      <w:pPr>
        <w:bidi/>
        <w:spacing w:line="300" w:lineRule="atLeast"/>
        <w:ind w:left="227"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רשימת העובדים שקבע המחזיק במקום העבודה שלהם נדרשים, משיקולי בטיחות, קביעה של הרשאה, מינוי או כשירות, שמירתם או חידושם; לצד כל שם עובד יפורטו מועד החידוש או מועד קיום התנאים לשמירת הכשירות ודרכי מעקב אחר פעולות אלה;</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9</w:t>
      </w:r>
      <w:r w:rsidRPr="000B3BA8">
        <w:rPr>
          <w:rFonts w:ascii="Arial" w:eastAsia="Times New Roman" w:hAnsi="Arial" w:cs="Arial"/>
          <w:color w:val="000000"/>
          <w:sz w:val="20"/>
          <w:szCs w:val="20"/>
          <w:rtl/>
        </w:rPr>
        <w:t>) פרק פעולות ומשימות נוספות לקידום הבטיחות במקום העבודה, שבו יפורטו פעולות נוספות לרבות פעולות שמציעה ועדת הבטיחות או הממונה על הבטיחות ובלבד שהמחזיק במקום העבודה אישר אותן;</w:t>
      </w:r>
    </w:p>
    <w:p w:rsidR="000B3BA8" w:rsidRPr="000B3BA8" w:rsidRDefault="000B3BA8" w:rsidP="000B3BA8">
      <w:pPr>
        <w:bidi/>
        <w:spacing w:line="300" w:lineRule="atLeast"/>
        <w:ind w:left="113"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10</w:t>
      </w:r>
      <w:r w:rsidRPr="000B3BA8">
        <w:rPr>
          <w:rFonts w:ascii="Arial" w:eastAsia="Times New Roman" w:hAnsi="Arial" w:cs="Arial"/>
          <w:color w:val="000000"/>
          <w:sz w:val="20"/>
          <w:szCs w:val="20"/>
          <w:rtl/>
        </w:rPr>
        <w:t>) פרק רשימת הוראות ונוהלי הבטיחות והבריאות התעסוקתית לרבות נוהלי היערכות ותגובה למצבי חירום, בציון מועד עדכונם האחרון.</w:t>
      </w:r>
      <w:r w:rsidRPr="000B3BA8">
        <w:rPr>
          <w:rFonts w:ascii="Arial" w:eastAsia="Times New Roman" w:hAnsi="Arial" w:cs="Arial"/>
          <w:color w:val="FFFFFF"/>
          <w:sz w:val="20"/>
          <w:szCs w:val="20"/>
          <w:u w:val="single"/>
          <w:rtl/>
        </w:rPr>
        <w:t> </w:t>
      </w:r>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9" w:name="_Toc349798157"/>
      <w:r w:rsidRPr="000B3BA8">
        <w:rPr>
          <w:rFonts w:ascii="Arial" w:eastAsia="Times New Roman" w:hAnsi="Arial" w:cs="Arial"/>
          <w:color w:val="427DA4"/>
          <w:sz w:val="20"/>
          <w:szCs w:val="20"/>
          <w:u w:val="single"/>
          <w:rtl/>
        </w:rPr>
        <w:t>פרק ד': הוראות שונות</w:t>
      </w:r>
      <w:bookmarkEnd w:id="9"/>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10" w:name="_Toc349798158"/>
      <w:r w:rsidRPr="000B3BA8">
        <w:rPr>
          <w:rFonts w:ascii="Arial" w:eastAsia="Times New Roman" w:hAnsi="Arial" w:cs="Arial"/>
          <w:b/>
          <w:bCs/>
          <w:color w:val="427DA4"/>
          <w:sz w:val="20"/>
          <w:szCs w:val="20"/>
          <w:u w:val="single"/>
          <w:rtl/>
        </w:rPr>
        <w:t>6. תחולה</w:t>
      </w:r>
      <w:bookmarkEnd w:id="10"/>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תקנות אלה יחולו על מקום עבודה.</w:t>
      </w:r>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11" w:name="_Toc349798159"/>
      <w:r w:rsidRPr="000B3BA8">
        <w:rPr>
          <w:rFonts w:ascii="Arial" w:eastAsia="Times New Roman" w:hAnsi="Arial" w:cs="Arial"/>
          <w:b/>
          <w:bCs/>
          <w:color w:val="427DA4"/>
          <w:sz w:val="20"/>
          <w:szCs w:val="20"/>
          <w:u w:val="single"/>
          <w:rtl/>
        </w:rPr>
        <w:t>7. תכנית ארגון בטיחותי של אתר בנייה</w:t>
      </w:r>
      <w:bookmarkEnd w:id="11"/>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 xml:space="preserve">במקום שבו חלות תקנות הבטיחות בעבודה (עבודות בנייה), </w:t>
      </w:r>
      <w:proofErr w:type="spellStart"/>
      <w:r w:rsidRPr="000B3BA8">
        <w:rPr>
          <w:rFonts w:ascii="Arial" w:eastAsia="Times New Roman" w:hAnsi="Arial" w:cs="Arial"/>
          <w:color w:val="000000"/>
          <w:sz w:val="20"/>
          <w:szCs w:val="20"/>
          <w:rtl/>
        </w:rPr>
        <w:t>התשמ״ח</w:t>
      </w:r>
      <w:proofErr w:type="spellEnd"/>
      <w:r w:rsidRPr="000B3BA8">
        <w:rPr>
          <w:rFonts w:ascii="Arial" w:eastAsia="Times New Roman" w:hAnsi="Arial" w:cs="Arial"/>
          <w:color w:val="000000"/>
          <w:sz w:val="20"/>
          <w:szCs w:val="20"/>
          <w:rtl/>
        </w:rPr>
        <w:t>-</w:t>
      </w:r>
      <w:r w:rsidRPr="000B3BA8">
        <w:rPr>
          <w:rFonts w:ascii="Arial" w:eastAsia="Times New Roman" w:hAnsi="Arial" w:cs="Arial"/>
          <w:color w:val="000000"/>
          <w:sz w:val="20"/>
          <w:szCs w:val="20"/>
        </w:rPr>
        <w:t>1988</w:t>
      </w:r>
      <w:r w:rsidRPr="000B3BA8">
        <w:rPr>
          <w:rFonts w:ascii="Arial" w:eastAsia="Times New Roman" w:hAnsi="Arial" w:cs="Arial"/>
          <w:color w:val="000000"/>
          <w:sz w:val="20"/>
          <w:szCs w:val="20"/>
          <w:rtl/>
        </w:rPr>
        <w:t> (להלן – תקנות עבודות בנייה), ומפקח עבודה דרש הכנת תכנית ארגון בטיחותי של האתר – יראו תכנית בטיחות שהוכנה לאתר לפי תקנות אלה כעמידה בדרישות תקנה </w:t>
      </w:r>
      <w:r w:rsidRPr="000B3BA8">
        <w:rPr>
          <w:rFonts w:ascii="Arial" w:eastAsia="Times New Roman" w:hAnsi="Arial" w:cs="Arial"/>
          <w:color w:val="000000"/>
          <w:sz w:val="20"/>
          <w:szCs w:val="20"/>
        </w:rPr>
        <w:t>166</w:t>
      </w:r>
      <w:r w:rsidRPr="000B3BA8">
        <w:rPr>
          <w:rFonts w:ascii="Arial" w:eastAsia="Times New Roman" w:hAnsi="Arial" w:cs="Arial"/>
          <w:color w:val="000000"/>
          <w:sz w:val="20"/>
          <w:szCs w:val="20"/>
          <w:rtl/>
        </w:rPr>
        <w:t> לתקנות עבודות בנייה.</w:t>
      </w:r>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12" w:name="_Toc349798160"/>
      <w:r w:rsidRPr="000B3BA8">
        <w:rPr>
          <w:rFonts w:ascii="Arial" w:eastAsia="Times New Roman" w:hAnsi="Arial" w:cs="Arial"/>
          <w:b/>
          <w:bCs/>
          <w:color w:val="427DA4"/>
          <w:sz w:val="20"/>
          <w:szCs w:val="20"/>
          <w:u w:val="single"/>
          <w:rtl/>
        </w:rPr>
        <w:t>8. פטור</w:t>
      </w:r>
      <w:bookmarkEnd w:id="12"/>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מחזיק במקום עבודה הסבור כי אין הסיכונים במקום העבודה מצדיקים הכנת תכנית לניהול הבטיחות, רשאי לפנות למפקח העבודה האזורי, בבקשה מנומקת בכתב, לפטור אותו מהחובה להכין תכנית לניהול הבטיחות.</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מפקח העבודה האזורי רשאי לפטור מחזיק במקום עבודה שחלה עליו חובת הכנת תכנית לניהול הבטיחות לפי תקנות אלה, ממילוי החובה, כולה או חלקה, אם שוכנע כי רמת הסיכונים במקום העבודה מצדיקה זאת.</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lastRenderedPageBreak/>
        <w:t>(ג) מפקח העבודה האזורי יודיע למחזיק במקום העבודה על החלטתו ויפרט את נימוקיו בכתב.</w:t>
      </w:r>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13" w:name="_Toc349798161"/>
      <w:r w:rsidRPr="000B3BA8">
        <w:rPr>
          <w:rFonts w:ascii="Arial" w:eastAsia="Times New Roman" w:hAnsi="Arial" w:cs="Arial"/>
          <w:b/>
          <w:bCs/>
          <w:color w:val="427DA4"/>
          <w:sz w:val="20"/>
          <w:szCs w:val="20"/>
          <w:u w:val="single"/>
          <w:rtl/>
        </w:rPr>
        <w:t>9. השגה</w:t>
      </w:r>
      <w:bookmarkEnd w:id="13"/>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(א) החליט מפקח עבודה אזורי להורות על הכנת תכנית לניהול הבטיחות לפי פסקה (</w:t>
      </w:r>
      <w:r w:rsidRPr="000B3BA8">
        <w:rPr>
          <w:rFonts w:ascii="Arial" w:eastAsia="Times New Roman" w:hAnsi="Arial" w:cs="Arial"/>
          <w:color w:val="000000"/>
          <w:sz w:val="20"/>
          <w:szCs w:val="20"/>
        </w:rPr>
        <w:t>4</w:t>
      </w:r>
      <w:r w:rsidRPr="000B3BA8">
        <w:rPr>
          <w:rFonts w:ascii="Arial" w:eastAsia="Times New Roman" w:hAnsi="Arial" w:cs="Arial"/>
          <w:color w:val="000000"/>
          <w:sz w:val="20"/>
          <w:szCs w:val="20"/>
          <w:rtl/>
        </w:rPr>
        <w:t>) להגדרה ״מקום עבודה״ או החליט שלא לפטור את המחזיק מהכנת תכנית לניהול הבטיחות כמפורט בתקנה </w:t>
      </w:r>
      <w:r w:rsidRPr="000B3BA8">
        <w:rPr>
          <w:rFonts w:ascii="Arial" w:eastAsia="Times New Roman" w:hAnsi="Arial" w:cs="Arial"/>
          <w:color w:val="000000"/>
          <w:sz w:val="20"/>
          <w:szCs w:val="20"/>
        </w:rPr>
        <w:t>8</w:t>
      </w:r>
      <w:r w:rsidRPr="000B3BA8">
        <w:rPr>
          <w:rFonts w:ascii="Arial" w:eastAsia="Times New Roman" w:hAnsi="Arial" w:cs="Arial"/>
          <w:color w:val="000000"/>
          <w:sz w:val="20"/>
          <w:szCs w:val="20"/>
          <w:rtl/>
        </w:rPr>
        <w:t>, רשאי המחזיק להשיג על ההחלטה לפני מפקח העבודה הראשי, בתוך </w:t>
      </w:r>
      <w:r w:rsidRPr="000B3BA8">
        <w:rPr>
          <w:rFonts w:ascii="Arial" w:eastAsia="Times New Roman" w:hAnsi="Arial" w:cs="Arial"/>
          <w:color w:val="000000"/>
          <w:sz w:val="20"/>
          <w:szCs w:val="20"/>
        </w:rPr>
        <w:t>30</w:t>
      </w:r>
      <w:r w:rsidRPr="000B3BA8">
        <w:rPr>
          <w:rFonts w:ascii="Arial" w:eastAsia="Times New Roman" w:hAnsi="Arial" w:cs="Arial"/>
          <w:color w:val="000000"/>
          <w:sz w:val="20"/>
          <w:szCs w:val="20"/>
          <w:rtl/>
        </w:rPr>
        <w:t> ימים מיום שנמסרה לו הודעה על ההחלטה.</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(ב) מפקח העבודה הראשי ייתן למשיג הזדמנות לטעון את טענותיו בכתב בטרם מתן החלטתו.</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(ג) החלטת מפקח העבודה הראשי בהשגה תהיה מנומקת ובכתב.</w:t>
      </w:r>
    </w:p>
    <w:p w:rsidR="000B3BA8" w:rsidRPr="000B3BA8" w:rsidRDefault="000B3BA8" w:rsidP="000B3BA8">
      <w:pPr>
        <w:bidi/>
        <w:spacing w:line="300" w:lineRule="atLeast"/>
        <w:ind w:right="0"/>
        <w:rPr>
          <w:rFonts w:ascii="Arial" w:eastAsia="Times New Roman" w:hAnsi="Arial" w:cs="Arial"/>
          <w:color w:val="000000"/>
          <w:sz w:val="20"/>
          <w:szCs w:val="20"/>
          <w:rtl/>
        </w:rPr>
      </w:pPr>
      <w:bookmarkStart w:id="14" w:name="_Toc349798162"/>
      <w:r w:rsidRPr="000B3BA8">
        <w:rPr>
          <w:rFonts w:ascii="Arial" w:eastAsia="Times New Roman" w:hAnsi="Arial" w:cs="Arial"/>
          <w:b/>
          <w:bCs/>
          <w:color w:val="427DA4"/>
          <w:sz w:val="20"/>
          <w:szCs w:val="20"/>
          <w:u w:val="single"/>
          <w:rtl/>
        </w:rPr>
        <w:t>10. תחילה</w:t>
      </w:r>
      <w:bookmarkEnd w:id="14"/>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תחילתן של תקנות אלה שמונה עשר חודשים מיום פרסומן. (פורסם ביום 18.2.2013).</w:t>
      </w:r>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15" w:name="_Toc349798163"/>
      <w:r w:rsidRPr="000B3BA8">
        <w:rPr>
          <w:rFonts w:ascii="Arial" w:eastAsia="Times New Roman" w:hAnsi="Arial" w:cs="Arial"/>
          <w:color w:val="427DA4"/>
          <w:sz w:val="20"/>
          <w:szCs w:val="20"/>
          <w:u w:val="single"/>
          <w:rtl/>
        </w:rPr>
        <w:t>תוספת</w:t>
      </w:r>
      <w:bookmarkEnd w:id="15"/>
    </w:p>
    <w:p w:rsidR="000B3BA8" w:rsidRPr="000B3BA8" w:rsidRDefault="000B3BA8" w:rsidP="000B3BA8">
      <w:pPr>
        <w:bidi/>
        <w:spacing w:before="360" w:after="240" w:line="300" w:lineRule="atLeast"/>
        <w:ind w:right="0"/>
        <w:rPr>
          <w:rFonts w:ascii="Arial" w:eastAsia="Times New Roman" w:hAnsi="Arial" w:cs="Arial"/>
          <w:color w:val="000000"/>
          <w:sz w:val="20"/>
          <w:szCs w:val="20"/>
          <w:rtl/>
        </w:rPr>
      </w:pPr>
      <w:bookmarkStart w:id="16" w:name="_Toc349798164"/>
      <w:r w:rsidRPr="000B3BA8">
        <w:rPr>
          <w:rFonts w:ascii="Arial" w:eastAsia="Times New Roman" w:hAnsi="Arial" w:cs="Arial"/>
          <w:color w:val="427DA4"/>
          <w:sz w:val="20"/>
          <w:szCs w:val="20"/>
          <w:u w:val="single"/>
          <w:rtl/>
        </w:rPr>
        <w:t>(תקנה 1 – ההגדרה ״מקום עבודה״)</w:t>
      </w:r>
      <w:bookmarkEnd w:id="16"/>
    </w:p>
    <w:p w:rsidR="000B3BA8" w:rsidRPr="000B3BA8" w:rsidRDefault="000B3BA8" w:rsidP="000B3BA8">
      <w:pPr>
        <w:bidi/>
        <w:spacing w:line="300" w:lineRule="atLeast"/>
        <w:ind w:right="0"/>
        <w:jc w:val="center"/>
        <w:rPr>
          <w:rFonts w:ascii="Arial" w:eastAsia="Times New Roman" w:hAnsi="Arial" w:cs="Arial"/>
          <w:color w:val="000000"/>
          <w:sz w:val="20"/>
          <w:szCs w:val="20"/>
          <w:rtl/>
        </w:rPr>
      </w:pPr>
      <w:r w:rsidRPr="000B3BA8">
        <w:rPr>
          <w:rFonts w:ascii="Arial" w:eastAsia="Times New Roman" w:hAnsi="Arial" w:cs="Arial"/>
          <w:b/>
          <w:bCs/>
          <w:color w:val="000000"/>
          <w:sz w:val="20"/>
          <w:szCs w:val="20"/>
          <w:rtl/>
        </w:rPr>
        <w:t>תחומי עבודה או מקומות עבודה</w:t>
      </w:r>
    </w:p>
    <w:p w:rsidR="000B3BA8" w:rsidRPr="000B3BA8" w:rsidRDefault="000B3BA8" w:rsidP="000B3BA8">
      <w:pPr>
        <w:bidi/>
        <w:spacing w:line="300" w:lineRule="atLeast"/>
        <w:ind w:right="0"/>
        <w:rPr>
          <w:rFonts w:ascii="Arial" w:eastAsia="Times New Roman" w:hAnsi="Arial" w:cs="Arial"/>
          <w:color w:val="000000"/>
          <w:sz w:val="20"/>
          <w:szCs w:val="20"/>
          <w:rtl/>
        </w:rPr>
      </w:pPr>
      <w:r w:rsidRPr="000B3BA8">
        <w:rPr>
          <w:rFonts w:ascii="Arial" w:eastAsia="Times New Roman" w:hAnsi="Arial" w:cs="Arial"/>
          <w:color w:val="000000"/>
          <w:sz w:val="20"/>
          <w:szCs w:val="20"/>
          <w:rtl/>
        </w:rPr>
        <w:t>1. בתי חולים, מוסדות רפואיים או סיעודיים;</w:t>
      </w:r>
    </w:p>
    <w:p w:rsidR="000C3507" w:rsidRDefault="000C3507" w:rsidP="000B3BA8">
      <w:pPr>
        <w:bidi/>
        <w:rPr>
          <w:rtl/>
        </w:rPr>
      </w:pPr>
    </w:p>
    <w:sectPr w:rsidR="000C3507" w:rsidSect="000C3507">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B3BA8"/>
    <w:rsid w:val="000B3BA8"/>
    <w:rsid w:val="000C3507"/>
    <w:rsid w:val="00D930AC"/>
    <w:rsid w:val="00E55BAA"/>
    <w:rsid w:val="00F059B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ind w:right="11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BA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0B3BA8"/>
    <w:rPr>
      <w:color w:val="0000FF"/>
      <w:u w:val="single"/>
    </w:rPr>
  </w:style>
  <w:style w:type="paragraph" w:styleId="TOC2">
    <w:name w:val="toc 2"/>
    <w:basedOn w:val="a"/>
    <w:autoRedefine/>
    <w:uiPriority w:val="39"/>
    <w:semiHidden/>
    <w:unhideWhenUsed/>
    <w:rsid w:val="000B3BA8"/>
    <w:pPr>
      <w:spacing w:before="100" w:beforeAutospacing="1" w:after="100" w:afterAutospacing="1"/>
      <w:ind w:right="0"/>
    </w:pPr>
    <w:rPr>
      <w:rFonts w:ascii="Times New Roman" w:eastAsia="Times New Roman" w:hAnsi="Times New Roman" w:cs="Times New Roman"/>
      <w:sz w:val="24"/>
      <w:szCs w:val="24"/>
    </w:rPr>
  </w:style>
  <w:style w:type="paragraph" w:styleId="TOC3">
    <w:name w:val="toc 3"/>
    <w:basedOn w:val="a"/>
    <w:autoRedefine/>
    <w:uiPriority w:val="39"/>
    <w:semiHidden/>
    <w:unhideWhenUsed/>
    <w:rsid w:val="000B3BA8"/>
    <w:pPr>
      <w:spacing w:before="100" w:beforeAutospacing="1" w:after="100" w:afterAutospacing="1"/>
      <w:ind w:right="0"/>
    </w:pPr>
    <w:rPr>
      <w:rFonts w:ascii="Times New Roman" w:eastAsia="Times New Roman" w:hAnsi="Times New Roman" w:cs="Times New Roman"/>
      <w:sz w:val="24"/>
      <w:szCs w:val="24"/>
    </w:rPr>
  </w:style>
  <w:style w:type="character" w:customStyle="1" w:styleId="apple-converted-space">
    <w:name w:val="apple-converted-space"/>
    <w:basedOn w:val="a0"/>
    <w:rsid w:val="000B3BA8"/>
  </w:style>
  <w:style w:type="paragraph" w:customStyle="1" w:styleId="a20">
    <w:name w:val="a2"/>
    <w:basedOn w:val="a"/>
    <w:rsid w:val="000B3BA8"/>
    <w:pPr>
      <w:spacing w:before="100" w:beforeAutospacing="1" w:after="100" w:afterAutospacing="1"/>
      <w:ind w:right="0"/>
    </w:pPr>
    <w:rPr>
      <w:rFonts w:ascii="Times New Roman" w:eastAsia="Times New Roman" w:hAnsi="Times New Roman" w:cs="Times New Roman"/>
      <w:sz w:val="24"/>
      <w:szCs w:val="24"/>
    </w:rPr>
  </w:style>
  <w:style w:type="paragraph" w:customStyle="1" w:styleId="a4">
    <w:name w:val="a4"/>
    <w:basedOn w:val="a"/>
    <w:rsid w:val="000B3BA8"/>
    <w:pPr>
      <w:spacing w:before="100" w:beforeAutospacing="1" w:after="100" w:afterAutospacing="1"/>
      <w:ind w:right="0"/>
    </w:pPr>
    <w:rPr>
      <w:rFonts w:ascii="Times New Roman" w:eastAsia="Times New Roman" w:hAnsi="Times New Roman" w:cs="Times New Roman"/>
      <w:sz w:val="24"/>
      <w:szCs w:val="24"/>
    </w:rPr>
  </w:style>
  <w:style w:type="character" w:styleId="a3">
    <w:name w:val="Strong"/>
    <w:basedOn w:val="a0"/>
    <w:uiPriority w:val="22"/>
    <w:qFormat/>
    <w:rsid w:val="000B3BA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ind w:right="11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0B3BA8"/>
    <w:rPr>
      <w:color w:val="0000FF"/>
      <w:u w:val="single"/>
    </w:rPr>
  </w:style>
  <w:style w:type="paragraph" w:styleId="TOC2">
    <w:name w:val="toc 2"/>
    <w:basedOn w:val="a"/>
    <w:autoRedefine/>
    <w:uiPriority w:val="39"/>
    <w:semiHidden/>
    <w:unhideWhenUsed/>
    <w:rsid w:val="000B3BA8"/>
    <w:pPr>
      <w:spacing w:before="100" w:beforeAutospacing="1" w:after="100" w:afterAutospacing="1"/>
      <w:ind w:right="0"/>
    </w:pPr>
    <w:rPr>
      <w:rFonts w:ascii="Times New Roman" w:eastAsia="Times New Roman" w:hAnsi="Times New Roman" w:cs="Times New Roman"/>
      <w:sz w:val="24"/>
      <w:szCs w:val="24"/>
    </w:rPr>
  </w:style>
  <w:style w:type="paragraph" w:styleId="TOC3">
    <w:name w:val="toc 3"/>
    <w:basedOn w:val="a"/>
    <w:autoRedefine/>
    <w:uiPriority w:val="39"/>
    <w:semiHidden/>
    <w:unhideWhenUsed/>
    <w:rsid w:val="000B3BA8"/>
    <w:pPr>
      <w:spacing w:before="100" w:beforeAutospacing="1" w:after="100" w:afterAutospacing="1"/>
      <w:ind w:right="0"/>
    </w:pPr>
    <w:rPr>
      <w:rFonts w:ascii="Times New Roman" w:eastAsia="Times New Roman" w:hAnsi="Times New Roman" w:cs="Times New Roman"/>
      <w:sz w:val="24"/>
      <w:szCs w:val="24"/>
    </w:rPr>
  </w:style>
  <w:style w:type="character" w:customStyle="1" w:styleId="apple-converted-space">
    <w:name w:val="apple-converted-space"/>
    <w:basedOn w:val="a0"/>
    <w:rsid w:val="000B3BA8"/>
  </w:style>
  <w:style w:type="paragraph" w:customStyle="1" w:styleId="a20">
    <w:name w:val="a2"/>
    <w:basedOn w:val="a"/>
    <w:rsid w:val="000B3BA8"/>
    <w:pPr>
      <w:spacing w:before="100" w:beforeAutospacing="1" w:after="100" w:afterAutospacing="1"/>
      <w:ind w:right="0"/>
    </w:pPr>
    <w:rPr>
      <w:rFonts w:ascii="Times New Roman" w:eastAsia="Times New Roman" w:hAnsi="Times New Roman" w:cs="Times New Roman"/>
      <w:sz w:val="24"/>
      <w:szCs w:val="24"/>
    </w:rPr>
  </w:style>
  <w:style w:type="paragraph" w:customStyle="1" w:styleId="a4">
    <w:name w:val="a4"/>
    <w:basedOn w:val="a"/>
    <w:rsid w:val="000B3BA8"/>
    <w:pPr>
      <w:spacing w:before="100" w:beforeAutospacing="1" w:after="100" w:afterAutospacing="1"/>
      <w:ind w:right="0"/>
    </w:pPr>
    <w:rPr>
      <w:rFonts w:ascii="Times New Roman" w:eastAsia="Times New Roman" w:hAnsi="Times New Roman" w:cs="Times New Roman"/>
      <w:sz w:val="24"/>
      <w:szCs w:val="24"/>
    </w:rPr>
  </w:style>
  <w:style w:type="character" w:styleId="a3">
    <w:name w:val="Strong"/>
    <w:basedOn w:val="a0"/>
    <w:uiPriority w:val="22"/>
    <w:qFormat/>
    <w:rsid w:val="000B3BA8"/>
    <w:rPr>
      <w:b/>
      <w:bCs/>
    </w:rPr>
  </w:style>
</w:styles>
</file>

<file path=word/webSettings.xml><?xml version="1.0" encoding="utf-8"?>
<w:webSettings xmlns:r="http://schemas.openxmlformats.org/officeDocument/2006/relationships" xmlns:w="http://schemas.openxmlformats.org/wordprocessingml/2006/main">
  <w:divs>
    <w:div w:id="431097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3"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8"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2"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7"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2" Type="http://schemas.openxmlformats.org/officeDocument/2006/relationships/settings" Target="settings.xml"/><Relationship Id="rId16"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1"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5"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5"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0"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9"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4"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9"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14" Type="http://schemas.openxmlformats.org/officeDocument/2006/relationships/hyperlink" Target="http://www.moital.gov.il/cmsTamat/InternalPage.aspx?FRAMELESS=false&amp;NRNODEGUID=%7bB17C97FB-5DD8-4B62-B5D0-D714BC5BF9EA%7d&amp;NRORIGINALURL=%2fNR%2fexeres%2fB17C97FB-5DD8-4B62-B5D0-D714BC5BF9EA%2ehtm&amp;NRCACHEHINT=Guest" TargetMode="External"/><Relationship Id="rId22"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2920</Words>
  <Characters>14600</Characters>
  <Application>Microsoft Office Word</Application>
  <DocSecurity>0</DocSecurity>
  <Lines>121</Lines>
  <Paragraphs>34</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17486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amirambn</dc:creator>
  <cp:lastModifiedBy>MOH</cp:lastModifiedBy>
  <cp:revision>2</cp:revision>
  <dcterms:created xsi:type="dcterms:W3CDTF">2015-02-19T09:43:00Z</dcterms:created>
  <dcterms:modified xsi:type="dcterms:W3CDTF">2015-02-19T09:43:00Z</dcterms:modified>
</cp:coreProperties>
</file>